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908E4" w14:textId="0E836AD3" w:rsidR="00AF65B6" w:rsidRDefault="00AF65B6" w:rsidP="00AF65B6">
      <w:pPr>
        <w:pStyle w:val="Kop1"/>
      </w:pPr>
      <w:r w:rsidRPr="00AE7B53">
        <w:rPr>
          <w:noProof/>
        </w:rPr>
        <w:drawing>
          <wp:anchor distT="0" distB="0" distL="114300" distR="114300" simplePos="0" relativeHeight="251659264" behindDoc="0" locked="0" layoutInCell="1" allowOverlap="1" wp14:anchorId="6E0E1F8C" wp14:editId="7BF203A9">
            <wp:simplePos x="0" y="0"/>
            <wp:positionH relativeFrom="margin">
              <wp:align>right</wp:align>
            </wp:positionH>
            <wp:positionV relativeFrom="paragraph">
              <wp:posOffset>0</wp:posOffset>
            </wp:positionV>
            <wp:extent cx="1605915"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ME_logo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915" cy="647700"/>
                    </a:xfrm>
                    <a:prstGeom prst="rect">
                      <a:avLst/>
                    </a:prstGeom>
                  </pic:spPr>
                </pic:pic>
              </a:graphicData>
            </a:graphic>
            <wp14:sizeRelH relativeFrom="margin">
              <wp14:pctWidth>0</wp14:pctWidth>
            </wp14:sizeRelH>
            <wp14:sizeRelV relativeFrom="margin">
              <wp14:pctHeight>0</wp14:pctHeight>
            </wp14:sizeRelV>
          </wp:anchor>
        </w:drawing>
      </w:r>
      <w:r w:rsidRPr="00AE7B53">
        <w:t>Hydrogen Mobility Europe</w:t>
      </w:r>
    </w:p>
    <w:p w14:paraId="62A5E104" w14:textId="77777777" w:rsidR="00AF65B6" w:rsidRPr="00AF65B6" w:rsidRDefault="00AF65B6" w:rsidP="00AF65B6">
      <w:pPr>
        <w:spacing w:after="0"/>
        <w:rPr>
          <w:lang w:eastAsia="en-GB"/>
        </w:rPr>
      </w:pPr>
    </w:p>
    <w:p w14:paraId="6A751834" w14:textId="4EF8A77A" w:rsidR="005D26AB" w:rsidRPr="00772752" w:rsidRDefault="004129C4">
      <w:pPr>
        <w:rPr>
          <w:rFonts w:asciiTheme="minorHAnsi" w:hAnsiTheme="minorHAnsi" w:cstheme="minorHAnsi"/>
          <w:b/>
          <w:bCs/>
          <w:color w:val="1DC2E3"/>
          <w:sz w:val="44"/>
          <w:szCs w:val="44"/>
        </w:rPr>
      </w:pPr>
      <w:r w:rsidRPr="00772752">
        <w:rPr>
          <w:rFonts w:asciiTheme="minorHAnsi" w:hAnsiTheme="minorHAnsi" w:cstheme="minorHAnsi"/>
          <w:b/>
          <w:bCs/>
          <w:color w:val="1DC2E3"/>
          <w:sz w:val="44"/>
          <w:szCs w:val="44"/>
        </w:rPr>
        <w:t>Press Release</w:t>
      </w:r>
    </w:p>
    <w:p w14:paraId="66BCEAD9" w14:textId="144A259C" w:rsidR="00AF65B6" w:rsidRPr="00314779" w:rsidRDefault="00314779" w:rsidP="00AF65B6">
      <w:pPr>
        <w:rPr>
          <w:rFonts w:asciiTheme="minorHAnsi" w:hAnsiTheme="minorHAnsi" w:cstheme="minorHAnsi"/>
          <w:color w:val="FF0000"/>
          <w:sz w:val="24"/>
          <w:szCs w:val="24"/>
        </w:rPr>
      </w:pPr>
      <w:r w:rsidRPr="00314779">
        <w:rPr>
          <w:rFonts w:asciiTheme="minorHAnsi" w:hAnsiTheme="minorHAnsi" w:cstheme="minorHAnsi"/>
          <w:color w:val="FF0000"/>
          <w:sz w:val="24"/>
          <w:szCs w:val="24"/>
        </w:rPr>
        <w:t>Embargo: 1</w:t>
      </w:r>
      <w:r w:rsidR="0053480D">
        <w:rPr>
          <w:rFonts w:asciiTheme="minorHAnsi" w:hAnsiTheme="minorHAnsi" w:cstheme="minorHAnsi"/>
          <w:color w:val="FF0000"/>
          <w:sz w:val="24"/>
          <w:szCs w:val="24"/>
        </w:rPr>
        <w:t>4</w:t>
      </w:r>
      <w:r w:rsidRPr="00314779">
        <w:rPr>
          <w:rFonts w:asciiTheme="minorHAnsi" w:hAnsiTheme="minorHAnsi" w:cstheme="minorHAnsi"/>
          <w:color w:val="FF0000"/>
          <w:sz w:val="24"/>
          <w:szCs w:val="24"/>
          <w:vertAlign w:val="superscript"/>
        </w:rPr>
        <w:t>th</w:t>
      </w:r>
      <w:r w:rsidRPr="00314779">
        <w:rPr>
          <w:rFonts w:asciiTheme="minorHAnsi" w:hAnsiTheme="minorHAnsi" w:cstheme="minorHAnsi"/>
          <w:color w:val="FF0000"/>
          <w:sz w:val="24"/>
          <w:szCs w:val="24"/>
        </w:rPr>
        <w:t xml:space="preserve"> </w:t>
      </w:r>
      <w:r w:rsidR="00AF65B6" w:rsidRPr="00314779">
        <w:rPr>
          <w:rFonts w:asciiTheme="minorHAnsi" w:hAnsiTheme="minorHAnsi" w:cstheme="minorHAnsi"/>
          <w:color w:val="FF0000"/>
          <w:sz w:val="24"/>
          <w:szCs w:val="24"/>
        </w:rPr>
        <w:t>January 202</w:t>
      </w:r>
      <w:r w:rsidR="00E3780E" w:rsidRPr="00314779">
        <w:rPr>
          <w:rFonts w:asciiTheme="minorHAnsi" w:hAnsiTheme="minorHAnsi" w:cstheme="minorHAnsi"/>
          <w:color w:val="FF0000"/>
          <w:sz w:val="24"/>
          <w:szCs w:val="24"/>
        </w:rPr>
        <w:t>1</w:t>
      </w:r>
      <w:r w:rsidRPr="00314779">
        <w:rPr>
          <w:rFonts w:asciiTheme="minorHAnsi" w:hAnsiTheme="minorHAnsi" w:cstheme="minorHAnsi"/>
          <w:color w:val="FF0000"/>
          <w:sz w:val="24"/>
          <w:szCs w:val="24"/>
        </w:rPr>
        <w:t xml:space="preserve"> - 10am UK (11 CET)</w:t>
      </w:r>
    </w:p>
    <w:p w14:paraId="265ADC63" w14:textId="77777777" w:rsidR="00AF65B6" w:rsidRPr="00AF65B6" w:rsidRDefault="00AF65B6" w:rsidP="00AF65B6">
      <w:pPr>
        <w:jc w:val="center"/>
        <w:rPr>
          <w:rFonts w:asciiTheme="minorHAnsi" w:hAnsiTheme="minorHAnsi" w:cstheme="minorHAnsi"/>
          <w:b/>
          <w:bCs/>
          <w:sz w:val="28"/>
          <w:szCs w:val="28"/>
        </w:rPr>
      </w:pPr>
      <w:r w:rsidRPr="00AF65B6">
        <w:rPr>
          <w:rFonts w:asciiTheme="minorHAnsi" w:hAnsiTheme="minorHAnsi" w:cstheme="minorHAnsi"/>
          <w:b/>
          <w:bCs/>
          <w:sz w:val="28"/>
          <w:szCs w:val="28"/>
        </w:rPr>
        <w:t>As Europe prepares for ambitious revisions to his regulatory framework to support the Green Deal’s targets, key findings from the largest European hydrogen mobility initiative highlight the role hydrogen can play</w:t>
      </w:r>
    </w:p>
    <w:p w14:paraId="5C88A817" w14:textId="4B8D8D72" w:rsidR="00AF65B6" w:rsidRPr="00AF65B6"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 xml:space="preserve">A flagship project for hydrogen mobility involving nearly 50 organisations at the forefront of the sector has today </w:t>
      </w:r>
      <w:hyperlink r:id="rId11" w:history="1">
        <w:r w:rsidRPr="00314779">
          <w:rPr>
            <w:rStyle w:val="Hyperlink"/>
            <w:rFonts w:asciiTheme="minorHAnsi" w:hAnsiTheme="minorHAnsi" w:cstheme="minorHAnsi"/>
            <w:sz w:val="24"/>
            <w:szCs w:val="24"/>
          </w:rPr>
          <w:t>published its final report</w:t>
        </w:r>
      </w:hyperlink>
      <w:r w:rsidRPr="00AF65B6">
        <w:rPr>
          <w:rFonts w:asciiTheme="minorHAnsi" w:hAnsiTheme="minorHAnsi" w:cstheme="minorHAnsi"/>
          <w:sz w:val="24"/>
          <w:szCs w:val="24"/>
        </w:rPr>
        <w:t xml:space="preserve"> detailing the key findings and learnings. The findings are released at a crucial time as the European Green Deal seeks a 90% reduction in transport related emissions by 2050. </w:t>
      </w:r>
    </w:p>
    <w:p w14:paraId="24134EEA" w14:textId="26425683" w:rsidR="00AF65B6" w:rsidRPr="00AF65B6" w:rsidRDefault="008B7893" w:rsidP="00AF65B6">
      <w:pPr>
        <w:pStyle w:val="Koptekst"/>
        <w:spacing w:after="240" w:line="276" w:lineRule="auto"/>
        <w:rPr>
          <w:rFonts w:asciiTheme="minorHAnsi" w:hAnsiTheme="minorHAnsi" w:cstheme="minorHAnsi"/>
          <w:sz w:val="24"/>
          <w:szCs w:val="24"/>
        </w:rPr>
      </w:pPr>
      <w:hyperlink r:id="rId12" w:history="1">
        <w:r w:rsidR="00AF65B6" w:rsidRPr="00314779">
          <w:rPr>
            <w:rStyle w:val="Hyperlink"/>
            <w:rFonts w:asciiTheme="minorHAnsi" w:hAnsiTheme="minorHAnsi" w:cstheme="minorHAnsi"/>
            <w:sz w:val="24"/>
            <w:szCs w:val="24"/>
          </w:rPr>
          <w:t>Hydrogen Mobility Europe</w:t>
        </w:r>
      </w:hyperlink>
      <w:r w:rsidR="00AF65B6" w:rsidRPr="00AF65B6">
        <w:rPr>
          <w:rFonts w:asciiTheme="minorHAnsi" w:hAnsiTheme="minorHAnsi" w:cstheme="minorHAnsi"/>
          <w:sz w:val="24"/>
          <w:szCs w:val="24"/>
        </w:rPr>
        <w:t xml:space="preserve"> (H2ME) has completed its first phase and compiled a rich dataset since initiating in 2016: 630 hydrogen fuel cell electric vehicles have been deployed in 10 countries and 37 new hydrogen refuelling stations installed in 8 countries, achieving 14.5 million km driven and 147 tonnes of hydrogen dispensed across 68,000 refuelling events. It is the largest European deployment for hydrogen mobility to date and demonstrates the commercial potential to rollout fuel cell electric vehicles (FCEVs) and hydrogen refuelling stations (HRS) for large and small fleets.</w:t>
      </w:r>
    </w:p>
    <w:p w14:paraId="20F26E81" w14:textId="1445CCD9" w:rsidR="00AF65B6" w:rsidRPr="00AF65B6"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 xml:space="preserve">Following the conclusion of its initial phase, H2ME recommends national and international incentives that ensure the dispensed cost of low carbon hydrogen is competitive for vehicle operators to create a level playing field with other zero emission vehicles. National, regional, and local policies that ensure continued development of the industry are also recommended. </w:t>
      </w:r>
      <w:r w:rsidR="00813421" w:rsidRPr="00AF65B6">
        <w:rPr>
          <w:rFonts w:asciiTheme="minorHAnsi" w:hAnsiTheme="minorHAnsi" w:cstheme="minorHAnsi"/>
          <w:sz w:val="24"/>
          <w:szCs w:val="24"/>
        </w:rPr>
        <w:t>The expansion of hydrogen infrastructure as a result of H2ME, co-funded by the FCH-JU, means more FCEVs now have access to refuelling stations</w:t>
      </w:r>
      <w:r w:rsidR="00813421">
        <w:rPr>
          <w:rFonts w:asciiTheme="minorHAnsi" w:hAnsiTheme="minorHAnsi" w:cstheme="minorHAnsi"/>
          <w:sz w:val="24"/>
          <w:szCs w:val="24"/>
        </w:rPr>
        <w:t xml:space="preserve"> however</w:t>
      </w:r>
      <w:r w:rsidRPr="00AF65B6">
        <w:rPr>
          <w:rFonts w:asciiTheme="minorHAnsi" w:hAnsiTheme="minorHAnsi" w:cstheme="minorHAnsi"/>
          <w:sz w:val="24"/>
          <w:szCs w:val="24"/>
        </w:rPr>
        <w:t xml:space="preserve"> the limited infrastructure prevent</w:t>
      </w:r>
      <w:r w:rsidR="00813421">
        <w:rPr>
          <w:rFonts w:asciiTheme="minorHAnsi" w:hAnsiTheme="minorHAnsi" w:cstheme="minorHAnsi"/>
          <w:sz w:val="24"/>
          <w:szCs w:val="24"/>
        </w:rPr>
        <w:t>s</w:t>
      </w:r>
      <w:r w:rsidRPr="00AF65B6">
        <w:rPr>
          <w:rFonts w:asciiTheme="minorHAnsi" w:hAnsiTheme="minorHAnsi" w:cstheme="minorHAnsi"/>
          <w:sz w:val="24"/>
          <w:szCs w:val="24"/>
        </w:rPr>
        <w:t xml:space="preserve"> full operational advantages of FCEVs being realised.</w:t>
      </w:r>
    </w:p>
    <w:p w14:paraId="3A1976AB" w14:textId="2387EFDD" w:rsidR="00AF65B6" w:rsidRPr="00AF65B6"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Incentives such as purchase grants and tax exemptions will unlock demand from vehicle operators and bring market confidence to vehicle suppliers. Similarly, financial support applied per unit (kg) of hydrogen sold, similar to the feed in tariffs which were applied to stimulate early renewable energy uptake, will lower the price of green hydrogen at the pump.</w:t>
      </w:r>
      <w:r w:rsidR="00813421">
        <w:rPr>
          <w:rFonts w:asciiTheme="minorHAnsi" w:hAnsiTheme="minorHAnsi" w:cstheme="minorHAnsi"/>
          <w:sz w:val="24"/>
          <w:szCs w:val="24"/>
        </w:rPr>
        <w:t xml:space="preserve"> This will enable h</w:t>
      </w:r>
      <w:r w:rsidRPr="00AF65B6">
        <w:rPr>
          <w:rFonts w:asciiTheme="minorHAnsi" w:hAnsiTheme="minorHAnsi" w:cstheme="minorHAnsi"/>
          <w:sz w:val="24"/>
          <w:szCs w:val="24"/>
        </w:rPr>
        <w:t>igh utilisation of refuelling station</w:t>
      </w:r>
      <w:r w:rsidR="00813421">
        <w:rPr>
          <w:rFonts w:asciiTheme="minorHAnsi" w:hAnsiTheme="minorHAnsi" w:cstheme="minorHAnsi"/>
          <w:sz w:val="24"/>
          <w:szCs w:val="24"/>
        </w:rPr>
        <w:t>s, which</w:t>
      </w:r>
      <w:r w:rsidRPr="00AF65B6">
        <w:rPr>
          <w:rFonts w:asciiTheme="minorHAnsi" w:hAnsiTheme="minorHAnsi" w:cstheme="minorHAnsi"/>
          <w:sz w:val="24"/>
          <w:szCs w:val="24"/>
        </w:rPr>
        <w:t xml:space="preserve"> strengthens its business case, demonstrated by clusters of captive fleets with high mileage and heavy-duty cycles as they have significantly lower costs per kilogram of hydrogen. </w:t>
      </w:r>
    </w:p>
    <w:p w14:paraId="59CBAF03" w14:textId="77777777" w:rsidR="00813421"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 xml:space="preserve">The second phase of deployment will focus on developing state of the art refuelling stations, increased options for producing green hydrogen, and targeting a wider range of vehicles (from light duty to heavy duty vehicles). The lessons from phase one show that future hydrogen mobility strategies should focus more on high mileage and heavy-duty </w:t>
      </w:r>
      <w:r w:rsidRPr="00AF65B6">
        <w:rPr>
          <w:rFonts w:asciiTheme="minorHAnsi" w:hAnsiTheme="minorHAnsi" w:cstheme="minorHAnsi"/>
          <w:sz w:val="24"/>
          <w:szCs w:val="24"/>
        </w:rPr>
        <w:lastRenderedPageBreak/>
        <w:t xml:space="preserve">applications to provide the anchor demand for new installations. This will provide a stronger business case to the HRS operators. </w:t>
      </w:r>
    </w:p>
    <w:p w14:paraId="69C4300F" w14:textId="3375D621" w:rsidR="00AF65B6" w:rsidRPr="00AF65B6" w:rsidRDefault="00813421" w:rsidP="00AF65B6">
      <w:pPr>
        <w:pStyle w:val="Koptekst"/>
        <w:spacing w:after="240" w:line="276" w:lineRule="auto"/>
        <w:rPr>
          <w:rFonts w:asciiTheme="minorHAnsi" w:hAnsiTheme="minorHAnsi" w:cstheme="minorHAnsi"/>
          <w:sz w:val="24"/>
          <w:szCs w:val="24"/>
        </w:rPr>
      </w:pPr>
      <w:r>
        <w:rPr>
          <w:rFonts w:asciiTheme="minorHAnsi" w:hAnsiTheme="minorHAnsi" w:cstheme="minorHAnsi"/>
          <w:sz w:val="24"/>
          <w:szCs w:val="24"/>
        </w:rPr>
        <w:t>Hydrogen</w:t>
      </w:r>
      <w:r w:rsidR="00AF65B6" w:rsidRPr="00AF65B6">
        <w:rPr>
          <w:rFonts w:asciiTheme="minorHAnsi" w:hAnsiTheme="minorHAnsi" w:cstheme="minorHAnsi"/>
          <w:sz w:val="24"/>
          <w:szCs w:val="24"/>
        </w:rPr>
        <w:t xml:space="preserve"> could play a key role in </w:t>
      </w:r>
      <w:r>
        <w:rPr>
          <w:rFonts w:asciiTheme="minorHAnsi" w:hAnsiTheme="minorHAnsi" w:cstheme="minorHAnsi"/>
          <w:sz w:val="24"/>
          <w:szCs w:val="24"/>
        </w:rPr>
        <w:t>enabling</w:t>
      </w:r>
      <w:r w:rsidR="00AF65B6" w:rsidRPr="00AF65B6">
        <w:rPr>
          <w:rFonts w:asciiTheme="minorHAnsi" w:hAnsiTheme="minorHAnsi" w:cstheme="minorHAnsi"/>
          <w:sz w:val="24"/>
          <w:szCs w:val="24"/>
        </w:rPr>
        <w:t xml:space="preserve"> high mileage applications can transition to zero emission </w:t>
      </w:r>
      <w:r>
        <w:rPr>
          <w:rFonts w:asciiTheme="minorHAnsi" w:hAnsiTheme="minorHAnsi" w:cstheme="minorHAnsi"/>
          <w:sz w:val="24"/>
          <w:szCs w:val="24"/>
        </w:rPr>
        <w:t>as these</w:t>
      </w:r>
      <w:r w:rsidR="00AF65B6" w:rsidRPr="00AF65B6">
        <w:rPr>
          <w:rFonts w:asciiTheme="minorHAnsi" w:hAnsiTheme="minorHAnsi" w:cstheme="minorHAnsi"/>
          <w:sz w:val="24"/>
          <w:szCs w:val="24"/>
        </w:rPr>
        <w:t xml:space="preserve"> applications have specific operational needs such as long range and short refuelling time, that can be met by FCEVs. </w:t>
      </w:r>
      <w:r>
        <w:rPr>
          <w:rFonts w:asciiTheme="minorHAnsi" w:hAnsiTheme="minorHAnsi" w:cstheme="minorHAnsi"/>
          <w:sz w:val="24"/>
          <w:szCs w:val="24"/>
        </w:rPr>
        <w:t>T</w:t>
      </w:r>
      <w:r w:rsidR="00AF65B6" w:rsidRPr="00AF65B6">
        <w:rPr>
          <w:rFonts w:asciiTheme="minorHAnsi" w:hAnsiTheme="minorHAnsi" w:cstheme="minorHAnsi"/>
          <w:sz w:val="24"/>
          <w:szCs w:val="24"/>
        </w:rPr>
        <w:t xml:space="preserve">he overall cost of operating FCEVs in these fleets is expected to decrease rapidly in the coming years. For example, an analysis from the ZEFER project found that for high mileages applications such as taxis, and with hydrogen at €7,5/kg, FCEVs can reach parity on a total cost of ownership basis with petrol/diesel hybrids in the next 5 years. </w:t>
      </w:r>
    </w:p>
    <w:p w14:paraId="654CE01D" w14:textId="12BBF89E" w:rsidR="00AF65B6" w:rsidRPr="00AF65B6"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In Denmark three Hyundai ix35 FCEVs are used by the Municipality of Copenhagen for a variety of duties as part of H2ME. They average 120 km travelled per day, with recorded distances up to 500 km in a single day, and have access to three refuelling stations within driving range. Well-to-wheel (WTW) emissions from FCEVs in Denmark are calculated at 20 gCO2e/km, compared to 34 gCO2e/km for a battery electric vehicle, 47 gCO2e/km for a battery electric SUV and 217 gCO2e/km for a diesel comparator. The use of 100% green certified electrolytic hydrogen is key to the low emissions, however FCEVs still achieve significantly lower WTW emissions than diesel or gasoline vehicles even if using hydrogen derived from fossil fuels. Similar analysis conducted in Germany and France found that FCEVs achieve significant emission savings compared to diesel or gasoline vehicles, even if using fossil-derived hydrogen, and can be even more significantly when using low carbon or green hydrogen.</w:t>
      </w:r>
    </w:p>
    <w:p w14:paraId="592926D4" w14:textId="77777777" w:rsidR="00AF65B6" w:rsidRPr="00AF65B6"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The fuel cell electric vehicles deployed have completed up to 600 km of driving range on a single tank, and prove reliable with over 99% availability over their operational usage since 2016. The confirmation of technology readiness, emerging business cases and customer proposition in the project shows a path towards commercialisation.</w:t>
      </w:r>
    </w:p>
    <w:p w14:paraId="59D83E63" w14:textId="2E5537B5" w:rsidR="00314779" w:rsidRPr="00616148" w:rsidRDefault="00AF65B6" w:rsidP="00AF65B6">
      <w:pPr>
        <w:pStyle w:val="Koptekst"/>
        <w:spacing w:after="240" w:line="276" w:lineRule="auto"/>
        <w:rPr>
          <w:rFonts w:asciiTheme="minorHAnsi" w:hAnsiTheme="minorHAnsi" w:cstheme="minorHAnsi"/>
          <w:sz w:val="24"/>
          <w:szCs w:val="24"/>
        </w:rPr>
      </w:pPr>
      <w:r w:rsidRPr="00AF65B6">
        <w:rPr>
          <w:rFonts w:asciiTheme="minorHAnsi" w:hAnsiTheme="minorHAnsi" w:cstheme="minorHAnsi"/>
          <w:sz w:val="24"/>
          <w:szCs w:val="24"/>
        </w:rPr>
        <w:t xml:space="preserve">With increasing needs for zero emissions mobility solutions to achieve environmental targets, and economics expecting to improve rapidly at scale, there is a strong case to </w:t>
      </w:r>
      <w:r w:rsidRPr="00616148">
        <w:rPr>
          <w:rFonts w:asciiTheme="minorHAnsi" w:hAnsiTheme="minorHAnsi" w:cstheme="minorHAnsi"/>
          <w:sz w:val="24"/>
          <w:szCs w:val="24"/>
        </w:rPr>
        <w:t>support the commercial rollout for hydrogen mobility.</w:t>
      </w:r>
    </w:p>
    <w:p w14:paraId="469F60C6" w14:textId="7FCC7747" w:rsidR="00E54AD1" w:rsidRDefault="00616148" w:rsidP="00C229E6">
      <w:pPr>
        <w:rPr>
          <w:rFonts w:asciiTheme="minorHAnsi" w:hAnsiTheme="minorHAnsi" w:cstheme="minorHAnsi"/>
          <w:color w:val="000000" w:themeColor="text1"/>
          <w:sz w:val="24"/>
          <w:szCs w:val="24"/>
        </w:rPr>
      </w:pPr>
      <w:r w:rsidRPr="001477FF">
        <w:rPr>
          <w:rFonts w:asciiTheme="minorHAnsi" w:hAnsiTheme="minorHAnsi" w:cstheme="minorHAnsi"/>
          <w:b/>
          <w:bCs/>
          <w:color w:val="000000" w:themeColor="text1"/>
          <w:sz w:val="24"/>
          <w:szCs w:val="24"/>
        </w:rPr>
        <w:t xml:space="preserve">Bart </w:t>
      </w:r>
      <w:proofErr w:type="spellStart"/>
      <w:r w:rsidRPr="001477FF">
        <w:rPr>
          <w:rFonts w:asciiTheme="minorHAnsi" w:hAnsiTheme="minorHAnsi" w:cstheme="minorHAnsi"/>
          <w:b/>
          <w:bCs/>
          <w:color w:val="000000" w:themeColor="text1"/>
          <w:sz w:val="24"/>
          <w:szCs w:val="24"/>
        </w:rPr>
        <w:t>Biebuyck</w:t>
      </w:r>
      <w:proofErr w:type="spellEnd"/>
      <w:r w:rsidRPr="001477FF">
        <w:rPr>
          <w:rFonts w:asciiTheme="minorHAnsi" w:hAnsiTheme="minorHAnsi" w:cstheme="minorHAnsi"/>
          <w:b/>
          <w:bCs/>
          <w:color w:val="000000" w:themeColor="text1"/>
          <w:sz w:val="24"/>
          <w:szCs w:val="24"/>
        </w:rPr>
        <w:t>, Executive Director</w:t>
      </w:r>
      <w:r w:rsidR="0060135E">
        <w:rPr>
          <w:rFonts w:asciiTheme="minorHAnsi" w:hAnsiTheme="minorHAnsi" w:cstheme="minorHAnsi"/>
          <w:b/>
          <w:bCs/>
          <w:color w:val="000000" w:themeColor="text1"/>
          <w:sz w:val="24"/>
          <w:szCs w:val="24"/>
        </w:rPr>
        <w:t xml:space="preserve"> at</w:t>
      </w:r>
      <w:r w:rsidRPr="001477FF">
        <w:rPr>
          <w:rFonts w:asciiTheme="minorHAnsi" w:hAnsiTheme="minorHAnsi" w:cstheme="minorHAnsi"/>
          <w:b/>
          <w:bCs/>
          <w:color w:val="000000" w:themeColor="text1"/>
          <w:sz w:val="24"/>
          <w:szCs w:val="24"/>
        </w:rPr>
        <w:t xml:space="preserve"> Fuel Cells and Hydrogen Joint Undertaking (FCH JU), said</w:t>
      </w:r>
      <w:r w:rsidRPr="00616148">
        <w:rPr>
          <w:rFonts w:asciiTheme="minorHAnsi" w:hAnsiTheme="minorHAnsi" w:cstheme="minorHAnsi"/>
          <w:color w:val="000000" w:themeColor="text1"/>
          <w:sz w:val="24"/>
          <w:szCs w:val="24"/>
        </w:rPr>
        <w:t xml:space="preserve">: </w:t>
      </w:r>
      <w:r w:rsidRPr="00C229E6">
        <w:rPr>
          <w:rFonts w:asciiTheme="minorHAnsi" w:hAnsiTheme="minorHAnsi" w:cstheme="minorHAnsi"/>
          <w:color w:val="000000" w:themeColor="text1"/>
          <w:sz w:val="24"/>
          <w:szCs w:val="24"/>
        </w:rPr>
        <w:t>“The first phase of H2ME has demonstrated that light duty hydrogen fuel cell vehicles are performant and nearing market competition with other zero emissions vehicles for high mileage applications, like taxi fleets. In addition, our flagship project was successful in supporting the onset of a European H2 infrastructure for road transport. Today, Europe has a card to play: By integrating these learnings into the heavy duty truck sector, it can capitalise on best practices of vehicles fleets and infrastructure management, making an essential contribution to a green post-</w:t>
      </w:r>
      <w:proofErr w:type="spellStart"/>
      <w:r w:rsidRPr="00C229E6">
        <w:rPr>
          <w:rFonts w:asciiTheme="minorHAnsi" w:hAnsiTheme="minorHAnsi" w:cstheme="minorHAnsi"/>
          <w:color w:val="000000" w:themeColor="text1"/>
          <w:sz w:val="24"/>
          <w:szCs w:val="24"/>
        </w:rPr>
        <w:t>Covid</w:t>
      </w:r>
      <w:proofErr w:type="spellEnd"/>
      <w:r w:rsidRPr="00C229E6">
        <w:rPr>
          <w:rFonts w:asciiTheme="minorHAnsi" w:hAnsiTheme="minorHAnsi" w:cstheme="minorHAnsi"/>
          <w:color w:val="000000" w:themeColor="text1"/>
          <w:sz w:val="24"/>
          <w:szCs w:val="24"/>
        </w:rPr>
        <w:t xml:space="preserve"> recovery of our economy”. </w:t>
      </w:r>
    </w:p>
    <w:p w14:paraId="6208DB19" w14:textId="2D4B86E6" w:rsidR="004B762B" w:rsidRDefault="004B762B" w:rsidP="00C229E6">
      <w:pPr>
        <w:rPr>
          <w:rFonts w:asciiTheme="minorHAnsi" w:hAnsiTheme="minorHAnsi" w:cstheme="minorHAnsi"/>
          <w:color w:val="000000" w:themeColor="text1"/>
          <w:sz w:val="24"/>
          <w:szCs w:val="24"/>
        </w:rPr>
      </w:pPr>
      <w:r w:rsidRPr="00636782">
        <w:rPr>
          <w:rFonts w:asciiTheme="minorHAnsi" w:hAnsiTheme="minorHAnsi" w:cstheme="minorHAnsi"/>
          <w:b/>
          <w:bCs/>
          <w:color w:val="000000" w:themeColor="text1"/>
          <w:sz w:val="24"/>
          <w:szCs w:val="24"/>
        </w:rPr>
        <w:t>Ben Madden, Director at Element Energy, said:</w:t>
      </w:r>
      <w:r w:rsidRPr="00636782">
        <w:rPr>
          <w:rFonts w:asciiTheme="minorHAnsi" w:hAnsiTheme="minorHAnsi" w:cstheme="minorHAnsi"/>
          <w:color w:val="000000" w:themeColor="text1"/>
          <w:sz w:val="24"/>
          <w:szCs w:val="24"/>
        </w:rPr>
        <w:t xml:space="preserve"> “We are pleased to share the results and findings of the H2ME 1 project. This project would not have been possible without the </w:t>
      </w:r>
      <w:r w:rsidRPr="00636782">
        <w:rPr>
          <w:rFonts w:asciiTheme="minorHAnsi" w:hAnsiTheme="minorHAnsi" w:cstheme="minorHAnsi"/>
          <w:color w:val="000000" w:themeColor="text1"/>
          <w:sz w:val="24"/>
          <w:szCs w:val="24"/>
        </w:rPr>
        <w:lastRenderedPageBreak/>
        <w:t>support from the FCH JU and commitment of all partners involved. Grants to support early stage commercial deployments are a critical step in the path towards commercialisation and will remain one of the key financial tools at the European level in the coming year to develop solutions for zero-emission mobility. Element Energy is very proud to have coordinated this project and to continue supporting the largest hydrogen mobility initiative in Europe.”</w:t>
      </w:r>
    </w:p>
    <w:p w14:paraId="754ECB5D" w14:textId="1E615649" w:rsidR="0060135E" w:rsidRPr="0060135E" w:rsidRDefault="0060135E" w:rsidP="0060135E">
      <w:pPr>
        <w:rPr>
          <w:rFonts w:asciiTheme="minorHAnsi" w:hAnsiTheme="minorHAnsi" w:cstheme="minorHAnsi"/>
          <w:color w:val="000000" w:themeColor="text1"/>
          <w:sz w:val="24"/>
          <w:szCs w:val="24"/>
        </w:rPr>
      </w:pPr>
      <w:r w:rsidRPr="0060135E">
        <w:rPr>
          <w:rFonts w:asciiTheme="minorHAnsi" w:hAnsiTheme="minorHAnsi" w:cstheme="minorHAnsi"/>
          <w:b/>
          <w:bCs/>
          <w:color w:val="000000" w:themeColor="text1"/>
          <w:sz w:val="24"/>
          <w:szCs w:val="24"/>
        </w:rPr>
        <w:t>Dr Duncan Yellen, M</w:t>
      </w:r>
      <w:r>
        <w:rPr>
          <w:rFonts w:asciiTheme="minorHAnsi" w:hAnsiTheme="minorHAnsi" w:cstheme="minorHAnsi"/>
          <w:b/>
          <w:bCs/>
          <w:color w:val="000000" w:themeColor="text1"/>
          <w:sz w:val="24"/>
          <w:szCs w:val="24"/>
        </w:rPr>
        <w:t xml:space="preserve">anaging </w:t>
      </w:r>
      <w:r w:rsidRPr="0060135E">
        <w:rPr>
          <w:rFonts w:asciiTheme="minorHAnsi" w:hAnsiTheme="minorHAnsi" w:cstheme="minorHAnsi"/>
          <w:b/>
          <w:bCs/>
          <w:color w:val="000000" w:themeColor="text1"/>
          <w:sz w:val="24"/>
          <w:szCs w:val="24"/>
        </w:rPr>
        <w:t>D</w:t>
      </w:r>
      <w:r>
        <w:rPr>
          <w:rFonts w:asciiTheme="minorHAnsi" w:hAnsiTheme="minorHAnsi" w:cstheme="minorHAnsi"/>
          <w:b/>
          <w:bCs/>
          <w:color w:val="000000" w:themeColor="text1"/>
          <w:sz w:val="24"/>
          <w:szCs w:val="24"/>
        </w:rPr>
        <w:t>irector</w:t>
      </w:r>
      <w:r w:rsidRPr="0060135E">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at</w:t>
      </w:r>
      <w:r w:rsidRPr="0060135E">
        <w:rPr>
          <w:rFonts w:asciiTheme="minorHAnsi" w:hAnsiTheme="minorHAnsi" w:cstheme="minorHAnsi"/>
          <w:b/>
          <w:bCs/>
          <w:color w:val="000000" w:themeColor="text1"/>
          <w:sz w:val="24"/>
          <w:szCs w:val="24"/>
        </w:rPr>
        <w:t xml:space="preserve"> ITM Motive, said:</w:t>
      </w:r>
      <w:r w:rsidRPr="0060135E">
        <w:rPr>
          <w:rFonts w:asciiTheme="minorHAnsi" w:hAnsiTheme="minorHAnsi" w:cstheme="minorHAnsi"/>
          <w:color w:val="000000" w:themeColor="text1"/>
          <w:sz w:val="24"/>
          <w:szCs w:val="24"/>
        </w:rPr>
        <w:t xml:space="preserve"> “Participation in the H2ME project has been invaluable in providing insights into both the engineering and customer requirements for our future build programme. Thanks to the learning provided here and through other funded projects we are confident in our ability to provide the best possible designs for building the next generation of Hydrogen Refuelling Stations across the UK to match the needs of heavy duty vehicles, high use car fleets and rail.” </w:t>
      </w:r>
    </w:p>
    <w:p w14:paraId="7BB61EC1" w14:textId="0AB93515" w:rsidR="0060135E" w:rsidRDefault="0060135E" w:rsidP="0060135E">
      <w:pPr>
        <w:rPr>
          <w:rFonts w:asciiTheme="minorHAnsi" w:hAnsiTheme="minorHAnsi" w:cstheme="minorHAnsi"/>
          <w:color w:val="000000" w:themeColor="text1"/>
          <w:sz w:val="24"/>
          <w:szCs w:val="24"/>
        </w:rPr>
      </w:pPr>
      <w:r w:rsidRPr="0060135E">
        <w:rPr>
          <w:rFonts w:asciiTheme="minorHAnsi" w:hAnsiTheme="minorHAnsi" w:cstheme="minorHAnsi"/>
          <w:b/>
          <w:bCs/>
          <w:color w:val="000000" w:themeColor="text1"/>
          <w:sz w:val="24"/>
          <w:szCs w:val="24"/>
        </w:rPr>
        <w:t>Nikolas Iwan, CEO of H2 Mobility, said:</w:t>
      </w:r>
      <w:r w:rsidRPr="0060135E">
        <w:rPr>
          <w:rFonts w:asciiTheme="minorHAnsi" w:hAnsiTheme="minorHAnsi" w:cstheme="minorHAnsi"/>
          <w:color w:val="000000" w:themeColor="text1"/>
          <w:sz w:val="24"/>
          <w:szCs w:val="24"/>
        </w:rPr>
        <w:t xml:space="preserve"> “20 of the more than 90 stations in Germany have been built in the H2ME project. We are proud to be partner in the largest European hydrogen mobility initiative. Collaboration is the key to a successful mobility transition, especially in the next phase were rules and regulations have to be set for the light and heavy duty transport sector.”</w:t>
      </w:r>
    </w:p>
    <w:p w14:paraId="579E7CAD" w14:textId="77777777" w:rsidR="0056236B" w:rsidRPr="0060135E" w:rsidRDefault="0056236B" w:rsidP="0056236B">
      <w:pPr>
        <w:rPr>
          <w:rFonts w:asciiTheme="minorHAnsi" w:hAnsiTheme="minorHAnsi" w:cstheme="minorHAnsi"/>
          <w:color w:val="000000" w:themeColor="text1"/>
          <w:sz w:val="24"/>
          <w:szCs w:val="24"/>
        </w:rPr>
      </w:pPr>
      <w:r w:rsidRPr="0060135E">
        <w:rPr>
          <w:rFonts w:asciiTheme="minorHAnsi" w:hAnsiTheme="minorHAnsi" w:cstheme="minorHAnsi"/>
          <w:b/>
          <w:bCs/>
          <w:color w:val="000000" w:themeColor="text1"/>
          <w:sz w:val="24"/>
          <w:szCs w:val="24"/>
        </w:rPr>
        <w:t xml:space="preserve">Anna </w:t>
      </w:r>
      <w:proofErr w:type="spellStart"/>
      <w:r w:rsidRPr="0060135E">
        <w:rPr>
          <w:rFonts w:asciiTheme="minorHAnsi" w:hAnsiTheme="minorHAnsi" w:cstheme="minorHAnsi"/>
          <w:b/>
          <w:bCs/>
          <w:color w:val="000000" w:themeColor="text1"/>
          <w:sz w:val="24"/>
          <w:szCs w:val="24"/>
        </w:rPr>
        <w:t>Margrét</w:t>
      </w:r>
      <w:proofErr w:type="spellEnd"/>
      <w:r w:rsidRPr="0060135E">
        <w:rPr>
          <w:rFonts w:asciiTheme="minorHAnsi" w:hAnsiTheme="minorHAnsi" w:cstheme="minorHAnsi"/>
          <w:b/>
          <w:bCs/>
          <w:color w:val="000000" w:themeColor="text1"/>
          <w:sz w:val="24"/>
          <w:szCs w:val="24"/>
        </w:rPr>
        <w:t xml:space="preserve"> </w:t>
      </w:r>
      <w:proofErr w:type="spellStart"/>
      <w:r w:rsidRPr="0060135E">
        <w:rPr>
          <w:rFonts w:asciiTheme="minorHAnsi" w:hAnsiTheme="minorHAnsi" w:cstheme="minorHAnsi"/>
          <w:b/>
          <w:bCs/>
          <w:color w:val="000000" w:themeColor="text1"/>
          <w:sz w:val="24"/>
          <w:szCs w:val="24"/>
        </w:rPr>
        <w:t>Kornelíusdóttir</w:t>
      </w:r>
      <w:proofErr w:type="spellEnd"/>
      <w:r w:rsidRPr="0060135E">
        <w:rPr>
          <w:rFonts w:asciiTheme="minorHAnsi" w:hAnsiTheme="minorHAnsi" w:cstheme="minorHAnsi"/>
          <w:b/>
          <w:bCs/>
          <w:color w:val="000000" w:themeColor="text1"/>
          <w:sz w:val="24"/>
          <w:szCs w:val="24"/>
        </w:rPr>
        <w:t>, Project Manager at Icelandic New Energy Ltd, said:</w:t>
      </w:r>
      <w:r>
        <w:rPr>
          <w:rFonts w:asciiTheme="minorHAnsi" w:hAnsiTheme="minorHAnsi" w:cstheme="minorHAnsi"/>
          <w:b/>
          <w:bCs/>
          <w:color w:val="000000" w:themeColor="text1"/>
          <w:sz w:val="24"/>
          <w:szCs w:val="24"/>
        </w:rPr>
        <w:t xml:space="preserve"> </w:t>
      </w:r>
      <w:r w:rsidRPr="0060135E">
        <w:rPr>
          <w:rFonts w:asciiTheme="minorHAnsi" w:hAnsiTheme="minorHAnsi" w:cstheme="minorHAnsi"/>
          <w:color w:val="000000" w:themeColor="text1"/>
          <w:sz w:val="24"/>
          <w:szCs w:val="24"/>
        </w:rPr>
        <w:t>"The Nordic countries have long had a faith in clean hydrogen produced from their abundant renewable energy resources. Our governments have made this clear by implementing generous economic incentives and ambitious strategies.</w:t>
      </w:r>
    </w:p>
    <w:p w14:paraId="7621E989" w14:textId="77777777" w:rsidR="0056236B" w:rsidRPr="0060135E" w:rsidRDefault="0056236B" w:rsidP="0056236B">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60135E">
        <w:rPr>
          <w:rFonts w:asciiTheme="minorHAnsi" w:hAnsiTheme="minorHAnsi" w:cstheme="minorHAnsi"/>
          <w:color w:val="000000" w:themeColor="text1"/>
          <w:sz w:val="24"/>
          <w:szCs w:val="24"/>
        </w:rPr>
        <w:t xml:space="preserve">H2ME has demonstrated the use and reliability of hydrogen and fuel cell technology for passenger vehicles across Europe and proven the feasibility of hydrogen as a transport fuel. </w:t>
      </w:r>
    </w:p>
    <w:p w14:paraId="0E09342B" w14:textId="77777777" w:rsidR="0056236B" w:rsidRPr="00C229E6" w:rsidRDefault="0056236B" w:rsidP="0056236B">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60135E">
        <w:rPr>
          <w:rFonts w:asciiTheme="minorHAnsi" w:hAnsiTheme="minorHAnsi" w:cstheme="minorHAnsi"/>
          <w:color w:val="000000" w:themeColor="text1"/>
          <w:sz w:val="24"/>
          <w:szCs w:val="24"/>
        </w:rPr>
        <w:t>Amid rising pressure to reach decarbonisation goals, hydrogen technology represents a low carbon and low emission energy solution that can play a vital role in the next steps addressing a transition to clean energy, not only for passenger vehicles, but also heavy-duty trucks, marine vessels and even aviation</w:t>
      </w:r>
      <w:r>
        <w:rPr>
          <w:rFonts w:asciiTheme="minorHAnsi" w:hAnsiTheme="minorHAnsi" w:cstheme="minorHAnsi"/>
          <w:color w:val="000000" w:themeColor="text1"/>
          <w:sz w:val="24"/>
          <w:szCs w:val="24"/>
        </w:rPr>
        <w:t>”.</w:t>
      </w:r>
    </w:p>
    <w:p w14:paraId="14C0E080" w14:textId="77777777" w:rsidR="00AF65B6" w:rsidRPr="000804A0" w:rsidRDefault="00AF65B6" w:rsidP="00AF65B6">
      <w:pPr>
        <w:pStyle w:val="Koptekst"/>
        <w:rPr>
          <w:rFonts w:asciiTheme="minorHAnsi" w:hAnsiTheme="minorHAnsi" w:cstheme="minorHAnsi"/>
        </w:rPr>
      </w:pPr>
    </w:p>
    <w:p w14:paraId="2BF74DF2" w14:textId="5BFBF416" w:rsidR="004129C4" w:rsidRPr="005828E6" w:rsidRDefault="00F47A70" w:rsidP="00F47A70">
      <w:pPr>
        <w:jc w:val="center"/>
        <w:rPr>
          <w:rFonts w:asciiTheme="minorHAnsi" w:hAnsiTheme="minorHAnsi" w:cstheme="minorHAnsi"/>
          <w:b/>
          <w:color w:val="1DC2E3"/>
        </w:rPr>
      </w:pPr>
      <w:r w:rsidRPr="005828E6">
        <w:rPr>
          <w:rFonts w:asciiTheme="minorHAnsi" w:hAnsiTheme="minorHAnsi" w:cstheme="minorHAnsi"/>
          <w:b/>
          <w:color w:val="1DC2E3"/>
        </w:rPr>
        <w:t>- E</w:t>
      </w:r>
      <w:r w:rsidR="004129C4" w:rsidRPr="005828E6">
        <w:rPr>
          <w:rFonts w:asciiTheme="minorHAnsi" w:hAnsiTheme="minorHAnsi" w:cstheme="minorHAnsi"/>
          <w:b/>
          <w:color w:val="1DC2E3"/>
        </w:rPr>
        <w:t>nds</w:t>
      </w:r>
      <w:r w:rsidRPr="005828E6">
        <w:rPr>
          <w:rFonts w:asciiTheme="minorHAnsi" w:hAnsiTheme="minorHAnsi" w:cstheme="minorHAnsi"/>
          <w:b/>
          <w:color w:val="1DC2E3"/>
        </w:rPr>
        <w:t xml:space="preserve"> </w:t>
      </w:r>
      <w:r w:rsidR="004129C4" w:rsidRPr="005828E6">
        <w:rPr>
          <w:rFonts w:asciiTheme="minorHAnsi" w:hAnsiTheme="minorHAnsi" w:cstheme="minorHAnsi"/>
          <w:b/>
          <w:color w:val="1DC2E3"/>
        </w:rPr>
        <w:t>-</w:t>
      </w:r>
    </w:p>
    <w:p w14:paraId="725719E1" w14:textId="5083A8DA" w:rsidR="00314779" w:rsidRPr="005828E6" w:rsidRDefault="00595AD2" w:rsidP="004129C4">
      <w:pPr>
        <w:rPr>
          <w:rFonts w:asciiTheme="minorHAnsi" w:hAnsiTheme="minorHAnsi" w:cstheme="minorHAnsi"/>
          <w:b/>
          <w:color w:val="1DC2E3"/>
        </w:rPr>
      </w:pPr>
      <w:r w:rsidRPr="005828E6">
        <w:rPr>
          <w:rFonts w:asciiTheme="minorHAnsi" w:hAnsiTheme="minorHAnsi" w:cstheme="minorHAnsi"/>
          <w:b/>
          <w:color w:val="1DC2E3"/>
        </w:rPr>
        <w:t>Notes to Editor</w:t>
      </w:r>
    </w:p>
    <w:p w14:paraId="00F58A57" w14:textId="431D0C9C" w:rsidR="00314779" w:rsidRDefault="00314779" w:rsidP="004129C4">
      <w:pPr>
        <w:pStyle w:val="Normaalweb"/>
        <w:shd w:val="clear" w:color="auto" w:fill="FFFFFF"/>
        <w:spacing w:before="0" w:beforeAutospacing="0" w:after="0" w:afterAutospacing="0" w:line="360" w:lineRule="auto"/>
        <w:contextualSpacing/>
        <w:rPr>
          <w:rFonts w:asciiTheme="minorHAnsi" w:hAnsiTheme="minorHAnsi" w:cstheme="minorHAnsi"/>
          <w:b/>
          <w:bCs/>
          <w:sz w:val="22"/>
          <w:szCs w:val="22"/>
        </w:rPr>
      </w:pPr>
      <w:r>
        <w:rPr>
          <w:rFonts w:asciiTheme="minorHAnsi" w:hAnsiTheme="minorHAnsi" w:cstheme="minorHAnsi"/>
          <w:b/>
          <w:bCs/>
          <w:sz w:val="22"/>
          <w:szCs w:val="22"/>
        </w:rPr>
        <w:t xml:space="preserve">Download the full report here: </w:t>
      </w:r>
      <w:hyperlink r:id="rId13" w:history="1">
        <w:r w:rsidRPr="00930B2C">
          <w:rPr>
            <w:rStyle w:val="Hyperlink"/>
            <w:rFonts w:asciiTheme="minorHAnsi" w:hAnsiTheme="minorHAnsi" w:cstheme="minorHAnsi"/>
            <w:sz w:val="22"/>
            <w:szCs w:val="22"/>
          </w:rPr>
          <w:t>https://h2me.eu/wp-content/uploads/2021/01/H2ME_Emerging-Conclusions2020.pdf</w:t>
        </w:r>
      </w:hyperlink>
      <w:r w:rsidRPr="00930B2C">
        <w:rPr>
          <w:rFonts w:asciiTheme="minorHAnsi" w:hAnsiTheme="minorHAnsi" w:cstheme="minorHAnsi"/>
          <w:sz w:val="22"/>
          <w:szCs w:val="22"/>
        </w:rPr>
        <w:t xml:space="preserve"> </w:t>
      </w:r>
    </w:p>
    <w:p w14:paraId="2D6EB570" w14:textId="37FD69C9" w:rsidR="00930B2C" w:rsidRDefault="00930B2C" w:rsidP="004129C4">
      <w:pPr>
        <w:pStyle w:val="Normaalweb"/>
        <w:shd w:val="clear" w:color="auto" w:fill="FFFFFF"/>
        <w:spacing w:before="0" w:beforeAutospacing="0" w:after="0" w:afterAutospacing="0" w:line="360" w:lineRule="auto"/>
        <w:contextualSpacing/>
        <w:rPr>
          <w:rFonts w:asciiTheme="minorHAnsi" w:hAnsiTheme="minorHAnsi" w:cstheme="minorHAnsi"/>
          <w:sz w:val="22"/>
          <w:szCs w:val="22"/>
        </w:rPr>
      </w:pPr>
      <w:r>
        <w:rPr>
          <w:rFonts w:asciiTheme="minorHAnsi" w:hAnsiTheme="minorHAnsi" w:cstheme="minorHAnsi"/>
          <w:b/>
          <w:bCs/>
          <w:sz w:val="22"/>
          <w:szCs w:val="22"/>
        </w:rPr>
        <w:t xml:space="preserve">Image: </w:t>
      </w:r>
      <w:hyperlink r:id="rId14" w:history="1">
        <w:r w:rsidRPr="000D010D">
          <w:rPr>
            <w:rStyle w:val="Hyperlink"/>
            <w:rFonts w:asciiTheme="minorHAnsi" w:hAnsiTheme="minorHAnsi" w:cstheme="minorHAnsi"/>
            <w:sz w:val="22"/>
            <w:szCs w:val="22"/>
          </w:rPr>
          <w:t>https://we.tl/t-rvTibkH4Bz</w:t>
        </w:r>
      </w:hyperlink>
      <w:r>
        <w:rPr>
          <w:rFonts w:asciiTheme="minorHAnsi" w:hAnsiTheme="minorHAnsi" w:cstheme="minorHAnsi"/>
          <w:sz w:val="22"/>
          <w:szCs w:val="22"/>
        </w:rPr>
        <w:t xml:space="preserve">  </w:t>
      </w:r>
      <w:r>
        <w:rPr>
          <w:rFonts w:asciiTheme="minorHAnsi" w:hAnsiTheme="minorHAnsi" w:cstheme="minorHAnsi"/>
          <w:b/>
          <w:bCs/>
          <w:sz w:val="22"/>
          <w:szCs w:val="22"/>
        </w:rPr>
        <w:t xml:space="preserve">Caption: </w:t>
      </w:r>
      <w:r w:rsidRPr="00930B2C">
        <w:rPr>
          <w:rFonts w:asciiTheme="minorHAnsi" w:hAnsiTheme="minorHAnsi" w:cstheme="minorHAnsi"/>
          <w:sz w:val="22"/>
          <w:szCs w:val="22"/>
        </w:rPr>
        <w:t>37 new hydrogen refuelling stations have been installed in 8 countries as part of the H2ME project</w:t>
      </w:r>
    </w:p>
    <w:p w14:paraId="0FD007AF" w14:textId="77777777" w:rsidR="00930B2C" w:rsidRDefault="00930B2C" w:rsidP="004129C4">
      <w:pPr>
        <w:pStyle w:val="Normaalweb"/>
        <w:shd w:val="clear" w:color="auto" w:fill="FFFFFF"/>
        <w:spacing w:before="0" w:beforeAutospacing="0" w:after="0" w:afterAutospacing="0" w:line="360" w:lineRule="auto"/>
        <w:contextualSpacing/>
        <w:rPr>
          <w:rFonts w:asciiTheme="minorHAnsi" w:hAnsiTheme="minorHAnsi" w:cstheme="minorHAnsi"/>
          <w:b/>
          <w:bCs/>
          <w:sz w:val="22"/>
          <w:szCs w:val="22"/>
        </w:rPr>
      </w:pPr>
    </w:p>
    <w:p w14:paraId="52DAD5B5" w14:textId="65F19BDE" w:rsidR="004129C4" w:rsidRPr="000804A0" w:rsidRDefault="004129C4" w:rsidP="004129C4">
      <w:pPr>
        <w:pStyle w:val="Normaalweb"/>
        <w:shd w:val="clear" w:color="auto" w:fill="FFFFFF"/>
        <w:spacing w:before="0" w:beforeAutospacing="0" w:after="0" w:afterAutospacing="0" w:line="360" w:lineRule="auto"/>
        <w:contextualSpacing/>
        <w:rPr>
          <w:rFonts w:asciiTheme="minorHAnsi" w:hAnsiTheme="minorHAnsi" w:cstheme="minorHAnsi"/>
          <w:sz w:val="22"/>
          <w:szCs w:val="22"/>
        </w:rPr>
      </w:pPr>
      <w:r w:rsidRPr="000804A0">
        <w:rPr>
          <w:rFonts w:asciiTheme="minorHAnsi" w:hAnsiTheme="minorHAnsi" w:cstheme="minorHAnsi"/>
          <w:b/>
          <w:bCs/>
          <w:sz w:val="22"/>
          <w:szCs w:val="22"/>
        </w:rPr>
        <w:t xml:space="preserve">About </w:t>
      </w:r>
      <w:r w:rsidR="005828E6">
        <w:rPr>
          <w:rFonts w:asciiTheme="minorHAnsi" w:hAnsiTheme="minorHAnsi" w:cstheme="minorHAnsi"/>
          <w:b/>
          <w:bCs/>
          <w:sz w:val="22"/>
          <w:szCs w:val="22"/>
        </w:rPr>
        <w:t>H2ME</w:t>
      </w:r>
    </w:p>
    <w:p w14:paraId="7C1B6D3D" w14:textId="77777777" w:rsidR="005828E6" w:rsidRPr="005828E6" w:rsidRDefault="005828E6" w:rsidP="005828E6">
      <w:pPr>
        <w:spacing w:after="0" w:line="360" w:lineRule="auto"/>
        <w:rPr>
          <w:rFonts w:asciiTheme="minorHAnsi" w:eastAsia="Times New Roman" w:hAnsiTheme="minorHAnsi" w:cstheme="minorHAnsi"/>
          <w:lang w:eastAsia="en-GB"/>
        </w:rPr>
      </w:pPr>
      <w:r w:rsidRPr="005828E6">
        <w:rPr>
          <w:rFonts w:asciiTheme="minorHAnsi" w:eastAsia="Times New Roman" w:hAnsiTheme="minorHAnsi" w:cstheme="minorHAnsi"/>
          <w:lang w:eastAsia="en-GB"/>
        </w:rPr>
        <w:lastRenderedPageBreak/>
        <w:t xml:space="preserve">This €170 million demonstration project is co-funded with €67 million from the Fuel Cells and Hydrogen Joint Undertaking (FCH JU), a public-private partnership supporting fuel cell and hydrogen energy technologies in Europe. </w:t>
      </w:r>
    </w:p>
    <w:p w14:paraId="433AC7DA" w14:textId="77777777" w:rsidR="005828E6" w:rsidRPr="005828E6" w:rsidRDefault="005828E6" w:rsidP="005828E6">
      <w:pPr>
        <w:spacing w:after="0" w:line="360" w:lineRule="auto"/>
        <w:rPr>
          <w:rFonts w:asciiTheme="minorHAnsi" w:eastAsia="Times New Roman" w:hAnsiTheme="minorHAnsi" w:cstheme="minorHAnsi"/>
          <w:lang w:eastAsia="en-GB"/>
        </w:rPr>
      </w:pPr>
    </w:p>
    <w:p w14:paraId="35A74053" w14:textId="77777777" w:rsidR="005828E6" w:rsidRDefault="005828E6" w:rsidP="005828E6">
      <w:pPr>
        <w:spacing w:after="0" w:line="360" w:lineRule="auto"/>
        <w:rPr>
          <w:rFonts w:asciiTheme="minorHAnsi" w:eastAsia="Times New Roman" w:hAnsiTheme="minorHAnsi" w:cstheme="minorHAnsi"/>
          <w:lang w:eastAsia="en-GB"/>
        </w:rPr>
      </w:pPr>
      <w:r w:rsidRPr="005828E6">
        <w:rPr>
          <w:rFonts w:asciiTheme="minorHAnsi" w:eastAsia="Times New Roman" w:hAnsiTheme="minorHAnsi" w:cstheme="minorHAnsi"/>
          <w:lang w:eastAsia="en-GB"/>
        </w:rPr>
        <w:t>Partners include project lead Element Energy, alongside AGA, Air Liquide, AREVA H2GEN, Audi, BOC, BMW, Cenex, City of Copenhagen (</w:t>
      </w:r>
      <w:proofErr w:type="spellStart"/>
      <w:r w:rsidRPr="005828E6">
        <w:rPr>
          <w:rFonts w:asciiTheme="minorHAnsi" w:eastAsia="Times New Roman" w:hAnsiTheme="minorHAnsi" w:cstheme="minorHAnsi"/>
          <w:lang w:eastAsia="en-GB"/>
        </w:rPr>
        <w:t>Kobenhavns</w:t>
      </w:r>
      <w:proofErr w:type="spellEnd"/>
      <w:r w:rsidRPr="005828E6">
        <w:rPr>
          <w:rFonts w:asciiTheme="minorHAnsi" w:eastAsia="Times New Roman" w:hAnsiTheme="minorHAnsi" w:cstheme="minorHAnsi"/>
          <w:lang w:eastAsia="en-GB"/>
        </w:rPr>
        <w:t xml:space="preserve"> </w:t>
      </w:r>
      <w:proofErr w:type="spellStart"/>
      <w:r w:rsidRPr="005828E6">
        <w:rPr>
          <w:rFonts w:asciiTheme="minorHAnsi" w:eastAsia="Times New Roman" w:hAnsiTheme="minorHAnsi" w:cstheme="minorHAnsi"/>
          <w:lang w:eastAsia="en-GB"/>
        </w:rPr>
        <w:t>Kommune</w:t>
      </w:r>
      <w:proofErr w:type="spellEnd"/>
      <w:r w:rsidRPr="005828E6">
        <w:rPr>
          <w:rFonts w:asciiTheme="minorHAnsi" w:eastAsia="Times New Roman" w:hAnsiTheme="minorHAnsi" w:cstheme="minorHAnsi"/>
          <w:lang w:eastAsia="en-GB"/>
        </w:rPr>
        <w:t xml:space="preserve">), </w:t>
      </w:r>
      <w:proofErr w:type="spellStart"/>
      <w:r w:rsidRPr="005828E6">
        <w:rPr>
          <w:rFonts w:asciiTheme="minorHAnsi" w:eastAsia="Times New Roman" w:hAnsiTheme="minorHAnsi" w:cstheme="minorHAnsi"/>
          <w:lang w:eastAsia="en-GB"/>
        </w:rPr>
        <w:t>Communauté</w:t>
      </w:r>
      <w:proofErr w:type="spellEnd"/>
      <w:r w:rsidRPr="005828E6">
        <w:rPr>
          <w:rFonts w:asciiTheme="minorHAnsi" w:eastAsia="Times New Roman" w:hAnsiTheme="minorHAnsi" w:cstheme="minorHAnsi"/>
          <w:lang w:eastAsia="en-GB"/>
        </w:rPr>
        <w:t xml:space="preserve"> </w:t>
      </w:r>
      <w:proofErr w:type="spellStart"/>
      <w:r w:rsidRPr="005828E6">
        <w:rPr>
          <w:rFonts w:asciiTheme="minorHAnsi" w:eastAsia="Times New Roman" w:hAnsiTheme="minorHAnsi" w:cstheme="minorHAnsi"/>
          <w:lang w:eastAsia="en-GB"/>
        </w:rPr>
        <w:t>d’Agglomération</w:t>
      </w:r>
      <w:proofErr w:type="spellEnd"/>
      <w:r w:rsidRPr="005828E6">
        <w:rPr>
          <w:rFonts w:asciiTheme="minorHAnsi" w:eastAsia="Times New Roman" w:hAnsiTheme="minorHAnsi" w:cstheme="minorHAnsi"/>
          <w:lang w:eastAsia="en-GB"/>
        </w:rPr>
        <w:t xml:space="preserve"> </w:t>
      </w:r>
      <w:proofErr w:type="spellStart"/>
      <w:r w:rsidRPr="005828E6">
        <w:rPr>
          <w:rFonts w:asciiTheme="minorHAnsi" w:eastAsia="Times New Roman" w:hAnsiTheme="minorHAnsi" w:cstheme="minorHAnsi"/>
          <w:lang w:eastAsia="en-GB"/>
        </w:rPr>
        <w:t>Sarreguemines</w:t>
      </w:r>
      <w:proofErr w:type="spellEnd"/>
      <w:r w:rsidRPr="005828E6">
        <w:rPr>
          <w:rFonts w:asciiTheme="minorHAnsi" w:eastAsia="Times New Roman" w:hAnsiTheme="minorHAnsi" w:cstheme="minorHAnsi"/>
          <w:lang w:eastAsia="en-GB"/>
        </w:rPr>
        <w:t xml:space="preserve"> Confluence, CNR, Daimler AG, Danish Hydrogen Fuel, EIFER, GNVERT, H2 Mobility Deutschland, Honda, Hydrogen Denmark (</w:t>
      </w:r>
      <w:proofErr w:type="spellStart"/>
      <w:r w:rsidRPr="005828E6">
        <w:rPr>
          <w:rFonts w:asciiTheme="minorHAnsi" w:eastAsia="Times New Roman" w:hAnsiTheme="minorHAnsi" w:cstheme="minorHAnsi"/>
          <w:lang w:eastAsia="en-GB"/>
        </w:rPr>
        <w:t>Brintbranchen</w:t>
      </w:r>
      <w:proofErr w:type="spellEnd"/>
      <w:r w:rsidRPr="005828E6">
        <w:rPr>
          <w:rFonts w:asciiTheme="minorHAnsi" w:eastAsia="Times New Roman" w:hAnsiTheme="minorHAnsi" w:cstheme="minorHAnsi"/>
          <w:lang w:eastAsia="en-GB"/>
        </w:rPr>
        <w:t xml:space="preserve">), </w:t>
      </w:r>
      <w:proofErr w:type="spellStart"/>
      <w:r w:rsidRPr="005828E6">
        <w:rPr>
          <w:rFonts w:asciiTheme="minorHAnsi" w:eastAsia="Times New Roman" w:hAnsiTheme="minorHAnsi" w:cstheme="minorHAnsi"/>
          <w:lang w:eastAsia="en-GB"/>
        </w:rPr>
        <w:t>Hydrogene</w:t>
      </w:r>
      <w:proofErr w:type="spellEnd"/>
      <w:r w:rsidRPr="005828E6">
        <w:rPr>
          <w:rFonts w:asciiTheme="minorHAnsi" w:eastAsia="Times New Roman" w:hAnsiTheme="minorHAnsi" w:cstheme="minorHAnsi"/>
          <w:lang w:eastAsia="en-GB"/>
        </w:rPr>
        <w:t xml:space="preserve"> de France, </w:t>
      </w:r>
      <w:proofErr w:type="spellStart"/>
      <w:r w:rsidRPr="005828E6">
        <w:rPr>
          <w:rFonts w:asciiTheme="minorHAnsi" w:eastAsia="Times New Roman" w:hAnsiTheme="minorHAnsi" w:cstheme="minorHAnsi"/>
          <w:lang w:eastAsia="en-GB"/>
        </w:rPr>
        <w:t>hySOLUTIONS</w:t>
      </w:r>
      <w:proofErr w:type="spellEnd"/>
      <w:r w:rsidRPr="005828E6">
        <w:rPr>
          <w:rFonts w:asciiTheme="minorHAnsi" w:eastAsia="Times New Roman" w:hAnsiTheme="minorHAnsi" w:cstheme="minorHAnsi"/>
          <w:lang w:eastAsia="en-GB"/>
        </w:rPr>
        <w:t xml:space="preserve">, Hyundai, Icelandic New Energy Ltd, Intelligent Energy, </w:t>
      </w:r>
      <w:proofErr w:type="spellStart"/>
      <w:r w:rsidRPr="005828E6">
        <w:rPr>
          <w:rFonts w:asciiTheme="minorHAnsi" w:eastAsia="Times New Roman" w:hAnsiTheme="minorHAnsi" w:cstheme="minorHAnsi"/>
          <w:lang w:eastAsia="en-GB"/>
        </w:rPr>
        <w:t>Islenska</w:t>
      </w:r>
      <w:proofErr w:type="spellEnd"/>
      <w:r w:rsidRPr="005828E6">
        <w:rPr>
          <w:rFonts w:asciiTheme="minorHAnsi" w:eastAsia="Times New Roman" w:hAnsiTheme="minorHAnsi" w:cstheme="minorHAnsi"/>
          <w:lang w:eastAsia="en-GB"/>
        </w:rPr>
        <w:t xml:space="preserve"> </w:t>
      </w:r>
      <w:proofErr w:type="spellStart"/>
      <w:r w:rsidRPr="005828E6">
        <w:rPr>
          <w:rFonts w:asciiTheme="minorHAnsi" w:eastAsia="Times New Roman" w:hAnsiTheme="minorHAnsi" w:cstheme="minorHAnsi"/>
          <w:lang w:eastAsia="en-GB"/>
        </w:rPr>
        <w:t>Vetnisfelagid</w:t>
      </w:r>
      <w:proofErr w:type="spellEnd"/>
      <w:r w:rsidRPr="005828E6">
        <w:rPr>
          <w:rFonts w:asciiTheme="minorHAnsi" w:eastAsia="Times New Roman" w:hAnsiTheme="minorHAnsi" w:cstheme="minorHAnsi"/>
          <w:lang w:eastAsia="en-GB"/>
        </w:rPr>
        <w:t xml:space="preserve"> (H2 Iceland), Kerkhof, ITM Power, Linde AG, </w:t>
      </w:r>
      <w:proofErr w:type="spellStart"/>
      <w:r w:rsidRPr="005828E6">
        <w:rPr>
          <w:rFonts w:asciiTheme="minorHAnsi" w:eastAsia="Times New Roman" w:hAnsiTheme="minorHAnsi" w:cstheme="minorHAnsi"/>
          <w:lang w:eastAsia="en-GB"/>
        </w:rPr>
        <w:t>McPhy</w:t>
      </w:r>
      <w:proofErr w:type="spellEnd"/>
      <w:r w:rsidRPr="005828E6">
        <w:rPr>
          <w:rFonts w:asciiTheme="minorHAnsi" w:eastAsia="Times New Roman" w:hAnsiTheme="minorHAnsi" w:cstheme="minorHAnsi"/>
          <w:lang w:eastAsia="en-GB"/>
        </w:rPr>
        <w:t xml:space="preserve"> Energy, Michelin, Nel Hydrogen, Netherlands Ministry of Infrastructure and Water Management (</w:t>
      </w:r>
      <w:proofErr w:type="spellStart"/>
      <w:r w:rsidRPr="005828E6">
        <w:rPr>
          <w:rFonts w:asciiTheme="minorHAnsi" w:eastAsia="Times New Roman" w:hAnsiTheme="minorHAnsi" w:cstheme="minorHAnsi"/>
          <w:lang w:eastAsia="en-GB"/>
        </w:rPr>
        <w:t>Ministerie</w:t>
      </w:r>
      <w:proofErr w:type="spellEnd"/>
      <w:r w:rsidRPr="005828E6">
        <w:rPr>
          <w:rFonts w:asciiTheme="minorHAnsi" w:eastAsia="Times New Roman" w:hAnsiTheme="minorHAnsi" w:cstheme="minorHAnsi"/>
          <w:lang w:eastAsia="en-GB"/>
        </w:rPr>
        <w:t xml:space="preserve"> Van </w:t>
      </w:r>
      <w:proofErr w:type="spellStart"/>
      <w:r w:rsidRPr="005828E6">
        <w:rPr>
          <w:rFonts w:asciiTheme="minorHAnsi" w:eastAsia="Times New Roman" w:hAnsiTheme="minorHAnsi" w:cstheme="minorHAnsi"/>
          <w:lang w:eastAsia="en-GB"/>
        </w:rPr>
        <w:t>Infrastructuur</w:t>
      </w:r>
      <w:proofErr w:type="spellEnd"/>
      <w:r w:rsidRPr="005828E6">
        <w:rPr>
          <w:rFonts w:asciiTheme="minorHAnsi" w:eastAsia="Times New Roman" w:hAnsiTheme="minorHAnsi" w:cstheme="minorHAnsi"/>
          <w:lang w:eastAsia="en-GB"/>
        </w:rPr>
        <w:t xml:space="preserve"> en </w:t>
      </w:r>
      <w:proofErr w:type="spellStart"/>
      <w:r w:rsidRPr="005828E6">
        <w:rPr>
          <w:rFonts w:asciiTheme="minorHAnsi" w:eastAsia="Times New Roman" w:hAnsiTheme="minorHAnsi" w:cstheme="minorHAnsi"/>
          <w:lang w:eastAsia="en-GB"/>
        </w:rPr>
        <w:t>Waterstaat</w:t>
      </w:r>
      <w:proofErr w:type="spellEnd"/>
      <w:r w:rsidRPr="005828E6">
        <w:rPr>
          <w:rFonts w:asciiTheme="minorHAnsi" w:eastAsia="Times New Roman" w:hAnsiTheme="minorHAnsi" w:cstheme="minorHAnsi"/>
          <w:lang w:eastAsia="en-GB"/>
        </w:rPr>
        <w:t xml:space="preserve">), Nissan, OMV, OPEN ENERGI, Renault, Renault Trucks, SEMITAN, </w:t>
      </w:r>
      <w:proofErr w:type="spellStart"/>
      <w:r w:rsidRPr="005828E6">
        <w:rPr>
          <w:rFonts w:asciiTheme="minorHAnsi" w:eastAsia="Times New Roman" w:hAnsiTheme="minorHAnsi" w:cstheme="minorHAnsi"/>
          <w:lang w:eastAsia="en-GB"/>
        </w:rPr>
        <w:t>Stedin</w:t>
      </w:r>
      <w:proofErr w:type="spellEnd"/>
      <w:r w:rsidRPr="005828E6">
        <w:rPr>
          <w:rFonts w:asciiTheme="minorHAnsi" w:eastAsia="Times New Roman" w:hAnsiTheme="minorHAnsi" w:cstheme="minorHAnsi"/>
          <w:lang w:eastAsia="en-GB"/>
        </w:rPr>
        <w:t xml:space="preserve">, STEP, </w:t>
      </w:r>
      <w:proofErr w:type="spellStart"/>
      <w:r w:rsidRPr="005828E6">
        <w:rPr>
          <w:rFonts w:asciiTheme="minorHAnsi" w:eastAsia="Times New Roman" w:hAnsiTheme="minorHAnsi" w:cstheme="minorHAnsi"/>
          <w:lang w:eastAsia="en-GB"/>
        </w:rPr>
        <w:t>Symbio</w:t>
      </w:r>
      <w:proofErr w:type="spellEnd"/>
      <w:r w:rsidRPr="005828E6">
        <w:rPr>
          <w:rFonts w:asciiTheme="minorHAnsi" w:eastAsia="Times New Roman" w:hAnsiTheme="minorHAnsi" w:cstheme="minorHAnsi"/>
          <w:lang w:eastAsia="en-GB"/>
        </w:rPr>
        <w:t>, Toyota, The University of Manchester, WaterstofNet.</w:t>
      </w:r>
    </w:p>
    <w:p w14:paraId="1720637D" w14:textId="4964A8A9" w:rsidR="000804A0" w:rsidRPr="000804A0" w:rsidRDefault="000804A0" w:rsidP="005828E6">
      <w:pPr>
        <w:spacing w:after="0" w:line="360" w:lineRule="auto"/>
        <w:rPr>
          <w:rFonts w:asciiTheme="minorHAnsi" w:hAnsiTheme="minorHAnsi" w:cstheme="minorHAnsi"/>
        </w:rPr>
      </w:pPr>
      <w:r w:rsidRPr="000804A0">
        <w:rPr>
          <w:rFonts w:asciiTheme="minorHAnsi" w:hAnsiTheme="minorHAnsi" w:cstheme="minorHAnsi"/>
          <w:b/>
          <w:noProof/>
        </w:rPr>
        <w:drawing>
          <wp:inline distT="0" distB="0" distL="0" distR="0" wp14:anchorId="286ACFFF" wp14:editId="69167EF2">
            <wp:extent cx="930275" cy="930275"/>
            <wp:effectExtent l="0" t="0" r="3175" b="3175"/>
            <wp:docPr id="3" name="Picture 3" descr="F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inline>
        </w:drawing>
      </w:r>
      <w:r w:rsidRPr="000804A0">
        <w:rPr>
          <w:rFonts w:asciiTheme="minorHAnsi" w:hAnsiTheme="minorHAnsi" w:cstheme="minorHAnsi"/>
          <w:b/>
          <w:noProof/>
        </w:rPr>
        <w:drawing>
          <wp:inline distT="0" distB="0" distL="0" distR="0" wp14:anchorId="24BA38C3" wp14:editId="3DEA30F4">
            <wp:extent cx="1216660" cy="810895"/>
            <wp:effectExtent l="0" t="0" r="2540" b="8255"/>
            <wp:docPr id="2" name="Picture 2" descr="EU_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yellow_hig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660" cy="810895"/>
                    </a:xfrm>
                    <a:prstGeom prst="rect">
                      <a:avLst/>
                    </a:prstGeom>
                    <a:noFill/>
                    <a:ln>
                      <a:noFill/>
                    </a:ln>
                  </pic:spPr>
                </pic:pic>
              </a:graphicData>
            </a:graphic>
          </wp:inline>
        </w:drawing>
      </w:r>
    </w:p>
    <w:p w14:paraId="5C1FC630" w14:textId="3C7DA0F7" w:rsidR="000804A0" w:rsidRDefault="005828E6" w:rsidP="000804A0">
      <w:pPr>
        <w:spacing w:line="360" w:lineRule="auto"/>
        <w:rPr>
          <w:rFonts w:asciiTheme="minorHAnsi" w:hAnsiTheme="minorHAnsi" w:cstheme="minorHAnsi"/>
        </w:rPr>
      </w:pPr>
      <w:r w:rsidRPr="005828E6">
        <w:rPr>
          <w:rFonts w:asciiTheme="minorHAnsi" w:hAnsiTheme="minorHAnsi" w:cstheme="minorHAnsi"/>
        </w:rPr>
        <w:t>This project has received funding from the Fuel Cells and Hydrogen 2 Joint Undertaking under grant agreement No 671438 &amp; No 700350. This Joint Undertaking receives support from the European Union’s Horizon 2020 research and innovation programme, Hydrogen Europe and Hydrogen Europe research.</w:t>
      </w:r>
    </w:p>
    <w:p w14:paraId="3A950A9C" w14:textId="5379E46C" w:rsidR="00AF65B6" w:rsidRDefault="00AF65B6" w:rsidP="000804A0">
      <w:pPr>
        <w:spacing w:line="360" w:lineRule="auto"/>
        <w:rPr>
          <w:rFonts w:asciiTheme="minorHAnsi" w:hAnsiTheme="minorHAnsi" w:cstheme="minorHAnsi"/>
        </w:rPr>
      </w:pPr>
      <w:r>
        <w:rPr>
          <w:rFonts w:asciiTheme="minorHAnsi" w:hAnsiTheme="minorHAnsi" w:cstheme="minorHAnsi"/>
        </w:rPr>
        <w:t>Contact:</w:t>
      </w:r>
    </w:p>
    <w:p w14:paraId="7ED49178" w14:textId="293880F2" w:rsidR="00AF65B6" w:rsidRPr="00AF65B6" w:rsidRDefault="00AF65B6" w:rsidP="00AF65B6">
      <w:pPr>
        <w:autoSpaceDE w:val="0"/>
        <w:autoSpaceDN w:val="0"/>
        <w:adjustRightInd w:val="0"/>
        <w:spacing w:after="0"/>
        <w:rPr>
          <w:rFonts w:asciiTheme="minorHAnsi" w:hAnsiTheme="minorHAnsi" w:cstheme="minorHAnsi"/>
        </w:rPr>
      </w:pPr>
      <w:r w:rsidRPr="00AF65B6">
        <w:rPr>
          <w:rFonts w:asciiTheme="minorHAnsi" w:hAnsiTheme="minorHAnsi" w:cstheme="minorHAnsi"/>
        </w:rPr>
        <w:t>Declan Shepherd | PR and Social Media Officer</w:t>
      </w:r>
      <w:r w:rsidR="00314779">
        <w:rPr>
          <w:rFonts w:asciiTheme="minorHAnsi" w:hAnsiTheme="minorHAnsi" w:cstheme="minorHAnsi"/>
        </w:rPr>
        <w:t xml:space="preserve"> at </w:t>
      </w:r>
      <w:r w:rsidRPr="00AF65B6">
        <w:rPr>
          <w:rFonts w:asciiTheme="minorHAnsi" w:hAnsiTheme="minorHAnsi" w:cstheme="minorHAnsi"/>
        </w:rPr>
        <w:t>Cenex</w:t>
      </w:r>
    </w:p>
    <w:p w14:paraId="3BDD99F6" w14:textId="5720C9D5" w:rsidR="00AF65B6" w:rsidRPr="00AF65B6" w:rsidRDefault="00AF65B6" w:rsidP="00AF65B6">
      <w:pPr>
        <w:autoSpaceDE w:val="0"/>
        <w:autoSpaceDN w:val="0"/>
        <w:adjustRightInd w:val="0"/>
        <w:spacing w:after="0"/>
        <w:rPr>
          <w:rStyle w:val="Hyperlink"/>
          <w:rFonts w:asciiTheme="minorHAnsi" w:hAnsiTheme="minorHAnsi" w:cstheme="minorHAnsi"/>
          <w:color w:val="auto"/>
        </w:rPr>
      </w:pPr>
      <w:r w:rsidRPr="00AF65B6">
        <w:rPr>
          <w:rFonts w:asciiTheme="minorHAnsi" w:hAnsiTheme="minorHAnsi" w:cstheme="minorHAnsi"/>
        </w:rPr>
        <w:t xml:space="preserve">Email: </w:t>
      </w:r>
      <w:r w:rsidR="00314779">
        <w:rPr>
          <w:rFonts w:asciiTheme="minorHAnsi" w:hAnsiTheme="minorHAnsi" w:cstheme="minorHAnsi"/>
        </w:rPr>
        <w:t>Declan.Shepherd</w:t>
      </w:r>
      <w:r w:rsidRPr="00AF65B6">
        <w:rPr>
          <w:rFonts w:asciiTheme="minorHAnsi" w:hAnsiTheme="minorHAnsi" w:cstheme="minorHAnsi"/>
        </w:rPr>
        <w:t>@</w:t>
      </w:r>
      <w:r w:rsidR="00314779">
        <w:rPr>
          <w:rFonts w:asciiTheme="minorHAnsi" w:hAnsiTheme="minorHAnsi" w:cstheme="minorHAnsi"/>
        </w:rPr>
        <w:t>C</w:t>
      </w:r>
      <w:r w:rsidRPr="00AF65B6">
        <w:rPr>
          <w:rFonts w:asciiTheme="minorHAnsi" w:hAnsiTheme="minorHAnsi" w:cstheme="minorHAnsi"/>
        </w:rPr>
        <w:t>enex.co.uk     Website: www.h2me.eu     Twitter: @H2ME_EU</w:t>
      </w:r>
    </w:p>
    <w:p w14:paraId="1AACE7FF" w14:textId="77777777" w:rsidR="00AF65B6" w:rsidRPr="004129C4" w:rsidRDefault="00AF65B6" w:rsidP="000804A0">
      <w:pPr>
        <w:spacing w:line="360" w:lineRule="auto"/>
        <w:rPr>
          <w:sz w:val="24"/>
          <w:szCs w:val="24"/>
        </w:rPr>
      </w:pPr>
    </w:p>
    <w:sectPr w:rsidR="00AF65B6" w:rsidRPr="004129C4" w:rsidSect="004129C4">
      <w:footerReference w:type="default" r:id="rId1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2D0D0" w14:textId="77777777" w:rsidR="008B7893" w:rsidRDefault="008B7893" w:rsidP="004129C4">
      <w:pPr>
        <w:spacing w:after="0" w:line="240" w:lineRule="auto"/>
      </w:pPr>
      <w:r>
        <w:separator/>
      </w:r>
    </w:p>
  </w:endnote>
  <w:endnote w:type="continuationSeparator" w:id="0">
    <w:p w14:paraId="0C95AAAF" w14:textId="77777777" w:rsidR="008B7893" w:rsidRDefault="008B7893" w:rsidP="0041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116C" w14:textId="5FDC497A" w:rsidR="00DE059F" w:rsidRDefault="00DE059F" w:rsidP="004129C4">
    <w:pPr>
      <w:autoSpaceDE w:val="0"/>
      <w:autoSpaceDN w:val="0"/>
      <w:adjustRightInd w:val="0"/>
      <w:spacing w:after="0"/>
      <w:jc w:val="center"/>
      <w:rPr>
        <w:rStyle w:val="Hyperlink"/>
        <w:rFonts w:asciiTheme="minorHAnsi" w:hAnsiTheme="minorHAnsi" w:cstheme="minorHAnsi"/>
        <w:color w:val="0BB5D5"/>
        <w:sz w:val="16"/>
        <w:szCs w:val="16"/>
      </w:rPr>
    </w:pPr>
  </w:p>
  <w:p w14:paraId="20FBC715" w14:textId="77777777" w:rsidR="00DE059F" w:rsidRPr="000804A0" w:rsidRDefault="00DE059F" w:rsidP="004129C4">
    <w:pPr>
      <w:autoSpaceDE w:val="0"/>
      <w:autoSpaceDN w:val="0"/>
      <w:adjustRightInd w:val="0"/>
      <w:spacing w:after="0"/>
      <w:jc w:val="center"/>
      <w:rPr>
        <w:rFonts w:asciiTheme="minorHAnsi" w:hAnsiTheme="minorHAnsi" w:cstheme="minorHAnsi"/>
        <w:color w:val="0BB5D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882A7" w14:textId="77777777" w:rsidR="008B7893" w:rsidRDefault="008B7893" w:rsidP="004129C4">
      <w:pPr>
        <w:spacing w:after="0" w:line="240" w:lineRule="auto"/>
      </w:pPr>
      <w:r>
        <w:separator/>
      </w:r>
    </w:p>
  </w:footnote>
  <w:footnote w:type="continuationSeparator" w:id="0">
    <w:p w14:paraId="1E7907A0" w14:textId="77777777" w:rsidR="008B7893" w:rsidRDefault="008B7893" w:rsidP="00412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45021"/>
    <w:multiLevelType w:val="hybridMultilevel"/>
    <w:tmpl w:val="E8E2C950"/>
    <w:lvl w:ilvl="0" w:tplc="265876B2">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7820DF"/>
    <w:multiLevelType w:val="hybridMultilevel"/>
    <w:tmpl w:val="434ABEEA"/>
    <w:lvl w:ilvl="0" w:tplc="35BAA63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E76CC"/>
    <w:multiLevelType w:val="multilevel"/>
    <w:tmpl w:val="C396E628"/>
    <w:lvl w:ilvl="0">
      <w:start w:val="1"/>
      <w:numFmt w:val="decimal"/>
      <w:lvlText w:val="%1"/>
      <w:lvlJc w:val="left"/>
      <w:pPr>
        <w:ind w:left="432" w:hanging="432"/>
      </w:pPr>
      <w:rPr>
        <w:rFonts w:hint="default"/>
      </w:rPr>
    </w:lvl>
    <w:lvl w:ilvl="1">
      <w:start w:val="1"/>
      <w:numFmt w:val="decimal"/>
      <w:pStyle w:val="Kop2"/>
      <w:lvlText w:val="%1.%2"/>
      <w:lvlJc w:val="left"/>
      <w:pPr>
        <w:ind w:left="576" w:hanging="292"/>
      </w:pPr>
      <w:rPr>
        <w:rFonts w:hint="default"/>
      </w:rPr>
    </w:lvl>
    <w:lvl w:ilvl="2">
      <w:start w:val="1"/>
      <w:numFmt w:val="decimal"/>
      <w:pStyle w:val="Kop3"/>
      <w:lvlText w:val="%1.%2.%3"/>
      <w:lvlJc w:val="left"/>
      <w:pPr>
        <w:ind w:left="154" w:firstLine="272"/>
      </w:pPr>
      <w:rPr>
        <w:rFonts w:hint="default"/>
      </w:rPr>
    </w:lvl>
    <w:lvl w:ilvl="3">
      <w:start w:val="1"/>
      <w:numFmt w:val="decimal"/>
      <w:pStyle w:val="Sub-mainpoint"/>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C4"/>
    <w:rsid w:val="000804A0"/>
    <w:rsid w:val="001477FF"/>
    <w:rsid w:val="00314779"/>
    <w:rsid w:val="003F668A"/>
    <w:rsid w:val="003F7553"/>
    <w:rsid w:val="004129C4"/>
    <w:rsid w:val="00487494"/>
    <w:rsid w:val="004B762B"/>
    <w:rsid w:val="0053480D"/>
    <w:rsid w:val="0056236B"/>
    <w:rsid w:val="005828E6"/>
    <w:rsid w:val="00595AD2"/>
    <w:rsid w:val="005D26AB"/>
    <w:rsid w:val="0060135E"/>
    <w:rsid w:val="00616148"/>
    <w:rsid w:val="00636782"/>
    <w:rsid w:val="00760EEC"/>
    <w:rsid w:val="00772752"/>
    <w:rsid w:val="00813421"/>
    <w:rsid w:val="008B7893"/>
    <w:rsid w:val="00930B2C"/>
    <w:rsid w:val="00AC7F05"/>
    <w:rsid w:val="00AE7B53"/>
    <w:rsid w:val="00AF65B6"/>
    <w:rsid w:val="00C0093F"/>
    <w:rsid w:val="00C229E6"/>
    <w:rsid w:val="00C42CA6"/>
    <w:rsid w:val="00DE059F"/>
    <w:rsid w:val="00E05CC9"/>
    <w:rsid w:val="00E3780E"/>
    <w:rsid w:val="00E54AD1"/>
    <w:rsid w:val="00F4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CFE49"/>
  <w15:chartTrackingRefBased/>
  <w15:docId w15:val="{533F1176-A88F-4EDC-84B1-1A41D8D3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9" w:unhideWhenUsed="1" w:qFormat="1"/>
    <w:lsdException w:name="heading 5" w:semiHidden="1" w:uiPriority="14" w:unhideWhenUsed="1" w:qFormat="1"/>
    <w:lsdException w:name="heading 6" w:semiHidden="1" w:uiPriority="15"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10"/>
    <w:qFormat/>
    <w:rsid w:val="00AE7B53"/>
    <w:pPr>
      <w:keepNext/>
      <w:pageBreakBefore/>
      <w:spacing w:after="0" w:line="240" w:lineRule="auto"/>
      <w:ind w:left="432" w:hanging="432"/>
      <w:jc w:val="both"/>
      <w:outlineLvl w:val="0"/>
    </w:pPr>
    <w:rPr>
      <w:rFonts w:asciiTheme="minorHAnsi" w:eastAsia="Times New Roman" w:hAnsiTheme="minorHAnsi" w:cstheme="minorHAnsi"/>
      <w:b/>
      <w:bCs/>
      <w:color w:val="D4EFF8"/>
      <w:kern w:val="28"/>
      <w:sz w:val="28"/>
      <w:szCs w:val="28"/>
      <w:lang w:eastAsia="en-GB"/>
    </w:rPr>
  </w:style>
  <w:style w:type="paragraph" w:styleId="Kop2">
    <w:name w:val="heading 2"/>
    <w:basedOn w:val="Standaard"/>
    <w:next w:val="Standaard"/>
    <w:link w:val="Kop2Char"/>
    <w:autoRedefine/>
    <w:uiPriority w:val="11"/>
    <w:qFormat/>
    <w:rsid w:val="004129C4"/>
    <w:pPr>
      <w:keepNext/>
      <w:keepLines/>
      <w:numPr>
        <w:ilvl w:val="1"/>
        <w:numId w:val="1"/>
      </w:numPr>
      <w:spacing w:before="240" w:after="0" w:line="240" w:lineRule="auto"/>
      <w:ind w:left="426" w:hanging="437"/>
      <w:jc w:val="both"/>
      <w:outlineLvl w:val="1"/>
    </w:pPr>
    <w:rPr>
      <w:rFonts w:eastAsia="Times New Roman" w:cs="Times New Roman"/>
      <w:b/>
      <w:color w:val="009CDC"/>
      <w:sz w:val="24"/>
      <w:szCs w:val="24"/>
      <w:lang w:eastAsia="en-GB"/>
    </w:rPr>
  </w:style>
  <w:style w:type="paragraph" w:styleId="Kop3">
    <w:name w:val="heading 3"/>
    <w:basedOn w:val="Standaard"/>
    <w:next w:val="Standaard"/>
    <w:link w:val="Kop3Char"/>
    <w:autoRedefine/>
    <w:uiPriority w:val="12"/>
    <w:qFormat/>
    <w:rsid w:val="004129C4"/>
    <w:pPr>
      <w:keepNext/>
      <w:keepLines/>
      <w:numPr>
        <w:ilvl w:val="2"/>
        <w:numId w:val="1"/>
      </w:numPr>
      <w:spacing w:before="120" w:after="120" w:line="240" w:lineRule="auto"/>
      <w:ind w:left="709" w:hanging="720"/>
      <w:jc w:val="both"/>
      <w:outlineLvl w:val="2"/>
    </w:pPr>
    <w:rPr>
      <w:rFonts w:eastAsia="Times New Roman" w:cs="Times New Roman"/>
      <w:iCs/>
      <w:sz w:val="24"/>
      <w:szCs w:val="24"/>
      <w:lang w:eastAsia="en-GB"/>
    </w:rPr>
  </w:style>
  <w:style w:type="paragraph" w:styleId="Kop5">
    <w:name w:val="heading 5"/>
    <w:basedOn w:val="Standaard"/>
    <w:next w:val="Standaard"/>
    <w:link w:val="Kop5Char"/>
    <w:uiPriority w:val="14"/>
    <w:rsid w:val="004129C4"/>
    <w:pPr>
      <w:keepNext/>
      <w:numPr>
        <w:ilvl w:val="4"/>
        <w:numId w:val="1"/>
      </w:numPr>
      <w:spacing w:before="120" w:after="20" w:line="240" w:lineRule="auto"/>
      <w:jc w:val="both"/>
      <w:outlineLvl w:val="4"/>
    </w:pPr>
    <w:rPr>
      <w:rFonts w:eastAsia="Times New Roman" w:cs="Times New Roman"/>
      <w:b/>
      <w:sz w:val="18"/>
      <w:szCs w:val="24"/>
      <w:u w:val="single"/>
      <w:lang w:eastAsia="en-GB"/>
    </w:rPr>
  </w:style>
  <w:style w:type="paragraph" w:styleId="Kop6">
    <w:name w:val="heading 6"/>
    <w:basedOn w:val="Standaard"/>
    <w:next w:val="Standaard"/>
    <w:link w:val="Kop6Char"/>
    <w:uiPriority w:val="15"/>
    <w:rsid w:val="004129C4"/>
    <w:pPr>
      <w:numPr>
        <w:ilvl w:val="5"/>
        <w:numId w:val="1"/>
      </w:numPr>
      <w:spacing w:before="120" w:after="20" w:line="240" w:lineRule="auto"/>
      <w:jc w:val="both"/>
      <w:outlineLvl w:val="5"/>
    </w:pPr>
    <w:rPr>
      <w:rFonts w:ascii="Times New Roman" w:eastAsia="Times New Roman" w:hAnsi="Times New Roman" w:cs="Times New Roman"/>
      <w:b/>
      <w:i/>
      <w:szCs w:val="24"/>
      <w:lang w:eastAsia="en-GB"/>
    </w:rPr>
  </w:style>
  <w:style w:type="paragraph" w:styleId="Kop7">
    <w:name w:val="heading 7"/>
    <w:basedOn w:val="Standaard"/>
    <w:next w:val="Standaard"/>
    <w:link w:val="Kop7Char"/>
    <w:rsid w:val="004129C4"/>
    <w:pPr>
      <w:keepNext/>
      <w:numPr>
        <w:ilvl w:val="6"/>
        <w:numId w:val="1"/>
      </w:numPr>
      <w:spacing w:after="120" w:line="240" w:lineRule="auto"/>
      <w:jc w:val="both"/>
      <w:outlineLvl w:val="6"/>
    </w:pPr>
    <w:rPr>
      <w:rFonts w:eastAsia="Times New Roman" w:cs="Times New Roman"/>
      <w:b/>
      <w:sz w:val="18"/>
      <w:szCs w:val="24"/>
      <w:lang w:eastAsia="en-GB"/>
    </w:rPr>
  </w:style>
  <w:style w:type="paragraph" w:styleId="Kop8">
    <w:name w:val="heading 8"/>
    <w:basedOn w:val="Standaard"/>
    <w:next w:val="Standaard"/>
    <w:link w:val="Kop8Char"/>
    <w:rsid w:val="004129C4"/>
    <w:pPr>
      <w:keepNext/>
      <w:numPr>
        <w:ilvl w:val="7"/>
        <w:numId w:val="1"/>
      </w:numPr>
      <w:spacing w:after="120" w:line="240" w:lineRule="auto"/>
      <w:jc w:val="both"/>
      <w:outlineLvl w:val="7"/>
    </w:pPr>
    <w:rPr>
      <w:rFonts w:eastAsia="Times New Roman" w:cs="Times New Roman"/>
      <w:b/>
      <w:szCs w:val="24"/>
      <w:lang w:eastAsia="en-GB"/>
    </w:rPr>
  </w:style>
  <w:style w:type="paragraph" w:styleId="Kop9">
    <w:name w:val="heading 9"/>
    <w:basedOn w:val="Standaard"/>
    <w:next w:val="Standaard"/>
    <w:link w:val="Kop9Char"/>
    <w:rsid w:val="004129C4"/>
    <w:pPr>
      <w:numPr>
        <w:ilvl w:val="8"/>
        <w:numId w:val="1"/>
      </w:numPr>
      <w:spacing w:before="240" w:after="60" w:line="240" w:lineRule="auto"/>
      <w:jc w:val="both"/>
      <w:outlineLvl w:val="8"/>
    </w:pPr>
    <w:rPr>
      <w:rFonts w:eastAsia="Times New Roman" w:cs="Times New Roman"/>
      <w:b/>
      <w:i/>
      <w:sz w:val="18"/>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29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29C4"/>
    <w:rPr>
      <w:rFonts w:ascii="Segoe UI" w:hAnsi="Segoe UI" w:cs="Segoe UI"/>
      <w:sz w:val="18"/>
      <w:szCs w:val="18"/>
    </w:rPr>
  </w:style>
  <w:style w:type="paragraph" w:styleId="Koptekst">
    <w:name w:val="header"/>
    <w:basedOn w:val="Standaard"/>
    <w:link w:val="KoptekstChar"/>
    <w:unhideWhenUsed/>
    <w:qFormat/>
    <w:rsid w:val="004129C4"/>
    <w:pPr>
      <w:tabs>
        <w:tab w:val="center" w:pos="4513"/>
        <w:tab w:val="right" w:pos="9026"/>
      </w:tabs>
      <w:spacing w:after="0" w:line="240" w:lineRule="auto"/>
    </w:pPr>
  </w:style>
  <w:style w:type="character" w:customStyle="1" w:styleId="KoptekstChar">
    <w:name w:val="Koptekst Char"/>
    <w:basedOn w:val="Standaardalinea-lettertype"/>
    <w:link w:val="Koptekst"/>
    <w:rsid w:val="004129C4"/>
  </w:style>
  <w:style w:type="paragraph" w:styleId="Voettekst">
    <w:name w:val="footer"/>
    <w:basedOn w:val="Standaard"/>
    <w:link w:val="VoettekstChar"/>
    <w:uiPriority w:val="99"/>
    <w:unhideWhenUsed/>
    <w:rsid w:val="004129C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129C4"/>
  </w:style>
  <w:style w:type="character" w:customStyle="1" w:styleId="Kop1Char">
    <w:name w:val="Kop 1 Char"/>
    <w:basedOn w:val="Standaardalinea-lettertype"/>
    <w:link w:val="Kop1"/>
    <w:uiPriority w:val="10"/>
    <w:rsid w:val="00AE7B53"/>
    <w:rPr>
      <w:rFonts w:asciiTheme="minorHAnsi" w:eastAsia="Times New Roman" w:hAnsiTheme="minorHAnsi" w:cstheme="minorHAnsi"/>
      <w:b/>
      <w:bCs/>
      <w:color w:val="D4EFF8"/>
      <w:kern w:val="28"/>
      <w:sz w:val="28"/>
      <w:szCs w:val="28"/>
      <w:lang w:eastAsia="en-GB"/>
    </w:rPr>
  </w:style>
  <w:style w:type="character" w:customStyle="1" w:styleId="Kop2Char">
    <w:name w:val="Kop 2 Char"/>
    <w:basedOn w:val="Standaardalinea-lettertype"/>
    <w:link w:val="Kop2"/>
    <w:uiPriority w:val="11"/>
    <w:rsid w:val="004129C4"/>
    <w:rPr>
      <w:rFonts w:eastAsia="Times New Roman" w:cs="Times New Roman"/>
      <w:b/>
      <w:color w:val="009CDC"/>
      <w:sz w:val="24"/>
      <w:szCs w:val="24"/>
      <w:lang w:eastAsia="en-GB"/>
    </w:rPr>
  </w:style>
  <w:style w:type="character" w:customStyle="1" w:styleId="Kop3Char">
    <w:name w:val="Kop 3 Char"/>
    <w:basedOn w:val="Standaardalinea-lettertype"/>
    <w:link w:val="Kop3"/>
    <w:uiPriority w:val="12"/>
    <w:rsid w:val="004129C4"/>
    <w:rPr>
      <w:rFonts w:eastAsia="Times New Roman" w:cs="Times New Roman"/>
      <w:iCs/>
      <w:sz w:val="24"/>
      <w:szCs w:val="24"/>
      <w:lang w:eastAsia="en-GB"/>
    </w:rPr>
  </w:style>
  <w:style w:type="character" w:customStyle="1" w:styleId="Kop5Char">
    <w:name w:val="Kop 5 Char"/>
    <w:basedOn w:val="Standaardalinea-lettertype"/>
    <w:link w:val="Kop5"/>
    <w:uiPriority w:val="14"/>
    <w:rsid w:val="004129C4"/>
    <w:rPr>
      <w:rFonts w:eastAsia="Times New Roman" w:cs="Times New Roman"/>
      <w:b/>
      <w:sz w:val="18"/>
      <w:szCs w:val="24"/>
      <w:u w:val="single"/>
      <w:lang w:eastAsia="en-GB"/>
    </w:rPr>
  </w:style>
  <w:style w:type="character" w:customStyle="1" w:styleId="Kop6Char">
    <w:name w:val="Kop 6 Char"/>
    <w:basedOn w:val="Standaardalinea-lettertype"/>
    <w:link w:val="Kop6"/>
    <w:uiPriority w:val="15"/>
    <w:rsid w:val="004129C4"/>
    <w:rPr>
      <w:rFonts w:ascii="Times New Roman" w:eastAsia="Times New Roman" w:hAnsi="Times New Roman" w:cs="Times New Roman"/>
      <w:b/>
      <w:i/>
      <w:szCs w:val="24"/>
      <w:lang w:eastAsia="en-GB"/>
    </w:rPr>
  </w:style>
  <w:style w:type="character" w:customStyle="1" w:styleId="Kop7Char">
    <w:name w:val="Kop 7 Char"/>
    <w:basedOn w:val="Standaardalinea-lettertype"/>
    <w:link w:val="Kop7"/>
    <w:rsid w:val="004129C4"/>
    <w:rPr>
      <w:rFonts w:eastAsia="Times New Roman" w:cs="Times New Roman"/>
      <w:b/>
      <w:sz w:val="18"/>
      <w:szCs w:val="24"/>
      <w:lang w:eastAsia="en-GB"/>
    </w:rPr>
  </w:style>
  <w:style w:type="character" w:customStyle="1" w:styleId="Kop8Char">
    <w:name w:val="Kop 8 Char"/>
    <w:basedOn w:val="Standaardalinea-lettertype"/>
    <w:link w:val="Kop8"/>
    <w:rsid w:val="004129C4"/>
    <w:rPr>
      <w:rFonts w:eastAsia="Times New Roman" w:cs="Times New Roman"/>
      <w:b/>
      <w:szCs w:val="24"/>
      <w:lang w:eastAsia="en-GB"/>
    </w:rPr>
  </w:style>
  <w:style w:type="character" w:customStyle="1" w:styleId="Kop9Char">
    <w:name w:val="Kop 9 Char"/>
    <w:basedOn w:val="Standaardalinea-lettertype"/>
    <w:link w:val="Kop9"/>
    <w:rsid w:val="004129C4"/>
    <w:rPr>
      <w:rFonts w:eastAsia="Times New Roman" w:cs="Times New Roman"/>
      <w:b/>
      <w:i/>
      <w:sz w:val="18"/>
      <w:szCs w:val="24"/>
      <w:lang w:eastAsia="en-GB"/>
    </w:rPr>
  </w:style>
  <w:style w:type="paragraph" w:customStyle="1" w:styleId="Sub-mainpoint">
    <w:name w:val="Sub-main point"/>
    <w:basedOn w:val="Standaard"/>
    <w:qFormat/>
    <w:rsid w:val="004129C4"/>
    <w:pPr>
      <w:keepNext/>
      <w:keepLines/>
      <w:numPr>
        <w:ilvl w:val="3"/>
        <w:numId w:val="1"/>
      </w:numPr>
      <w:spacing w:before="120" w:after="120" w:line="240" w:lineRule="auto"/>
      <w:jc w:val="both"/>
      <w:outlineLvl w:val="2"/>
    </w:pPr>
    <w:rPr>
      <w:rFonts w:eastAsia="Times New Roman" w:cs="Times New Roman"/>
      <w:iCs/>
      <w:sz w:val="24"/>
      <w:szCs w:val="24"/>
      <w:lang w:eastAsia="en-GB"/>
    </w:rPr>
  </w:style>
  <w:style w:type="character" w:styleId="Hyperlink">
    <w:name w:val="Hyperlink"/>
    <w:basedOn w:val="Standaardalinea-lettertype"/>
    <w:uiPriority w:val="99"/>
    <w:rsid w:val="004129C4"/>
    <w:rPr>
      <w:color w:val="0000FF"/>
      <w:u w:val="single"/>
    </w:rPr>
  </w:style>
  <w:style w:type="paragraph" w:styleId="Normaalweb">
    <w:name w:val="Normal (Web)"/>
    <w:basedOn w:val="Standaard"/>
    <w:uiPriority w:val="99"/>
    <w:semiHidden/>
    <w:unhideWhenUsed/>
    <w:rsid w:val="004129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jstalinea">
    <w:name w:val="List Paragraph"/>
    <w:basedOn w:val="Standaard"/>
    <w:uiPriority w:val="34"/>
    <w:qFormat/>
    <w:rsid w:val="00F47A70"/>
    <w:pPr>
      <w:ind w:left="720"/>
      <w:contextualSpacing/>
    </w:pPr>
  </w:style>
  <w:style w:type="character" w:styleId="Onopgelostemelding">
    <w:name w:val="Unresolved Mention"/>
    <w:basedOn w:val="Standaardalinea-lettertype"/>
    <w:uiPriority w:val="99"/>
    <w:semiHidden/>
    <w:unhideWhenUsed/>
    <w:rsid w:val="00582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15929">
      <w:bodyDiv w:val="1"/>
      <w:marLeft w:val="0"/>
      <w:marRight w:val="0"/>
      <w:marTop w:val="0"/>
      <w:marBottom w:val="0"/>
      <w:divBdr>
        <w:top w:val="none" w:sz="0" w:space="0" w:color="auto"/>
        <w:left w:val="none" w:sz="0" w:space="0" w:color="auto"/>
        <w:bottom w:val="none" w:sz="0" w:space="0" w:color="auto"/>
        <w:right w:val="none" w:sz="0" w:space="0" w:color="auto"/>
      </w:divBdr>
    </w:div>
    <w:div w:id="751465980">
      <w:bodyDiv w:val="1"/>
      <w:marLeft w:val="0"/>
      <w:marRight w:val="0"/>
      <w:marTop w:val="0"/>
      <w:marBottom w:val="0"/>
      <w:divBdr>
        <w:top w:val="none" w:sz="0" w:space="0" w:color="auto"/>
        <w:left w:val="none" w:sz="0" w:space="0" w:color="auto"/>
        <w:bottom w:val="none" w:sz="0" w:space="0" w:color="auto"/>
        <w:right w:val="none" w:sz="0" w:space="0" w:color="auto"/>
      </w:divBdr>
    </w:div>
    <w:div w:id="1259171962">
      <w:bodyDiv w:val="1"/>
      <w:marLeft w:val="0"/>
      <w:marRight w:val="0"/>
      <w:marTop w:val="0"/>
      <w:marBottom w:val="0"/>
      <w:divBdr>
        <w:top w:val="none" w:sz="0" w:space="0" w:color="auto"/>
        <w:left w:val="none" w:sz="0" w:space="0" w:color="auto"/>
        <w:bottom w:val="none" w:sz="0" w:space="0" w:color="auto"/>
        <w:right w:val="none" w:sz="0" w:space="0" w:color="auto"/>
      </w:divBdr>
    </w:div>
    <w:div w:id="16578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2me.eu/wp-content/uploads/2021/01/H2ME_Emerging-Conclusions20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2m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2me.eu/wp-content/uploads/2021/01/H2ME_Emerging-Conclusions2020.pdf"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l/t-rvTibkH4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1c8eefbe-735a-4627-b2a2-b38d3a3202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8116E8894DB7458EF38AB88E7374B3" ma:contentTypeVersion="13" ma:contentTypeDescription="Create a new document." ma:contentTypeScope="" ma:versionID="50e5d6a4a2b17477b32ca7b639d13f3f">
  <xsd:schema xmlns:xsd="http://www.w3.org/2001/XMLSchema" xmlns:xs="http://www.w3.org/2001/XMLSchema" xmlns:p="http://schemas.microsoft.com/office/2006/metadata/properties" xmlns:ns2="1c8eefbe-735a-4627-b2a2-b38d3a320291" xmlns:ns3="90d29e03-e3e4-431f-9bbe-3e27257672e6" targetNamespace="http://schemas.microsoft.com/office/2006/metadata/properties" ma:root="true" ma:fieldsID="e3908351ca0dfdd222c9113a13e511e3" ns2:_="" ns3:_="">
    <xsd:import namespace="1c8eefbe-735a-4627-b2a2-b38d3a320291"/>
    <xsd:import namespace="90d29e03-e3e4-431f-9bbe-3e2725767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eefbe-735a-4627-b2a2-b38d3a32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29e03-e3e4-431f-9bbe-3e2725767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CCE2A-0987-4FFC-A6F1-C4E831F343C5}">
  <ds:schemaRefs>
    <ds:schemaRef ds:uri="http://schemas.microsoft.com/office/2006/metadata/properties"/>
    <ds:schemaRef ds:uri="http://schemas.microsoft.com/office/infopath/2007/PartnerControls"/>
    <ds:schemaRef ds:uri="1c8eefbe-735a-4627-b2a2-b38d3a320291"/>
  </ds:schemaRefs>
</ds:datastoreItem>
</file>

<file path=customXml/itemProps2.xml><?xml version="1.0" encoding="utf-8"?>
<ds:datastoreItem xmlns:ds="http://schemas.openxmlformats.org/officeDocument/2006/customXml" ds:itemID="{D73D84A6-29D5-4997-A917-EE2D54E9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eefbe-735a-4627-b2a2-b38d3a320291"/>
    <ds:schemaRef ds:uri="90d29e03-e3e4-431f-9bbe-3e2725767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3E311-08B1-4289-989E-74A7BBFC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1543</Words>
  <Characters>8487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Shepherd</dc:creator>
  <cp:keywords/>
  <dc:description/>
  <cp:lastModifiedBy>Liesbet Vanhoof</cp:lastModifiedBy>
  <cp:revision>2</cp:revision>
  <dcterms:created xsi:type="dcterms:W3CDTF">2021-01-14T07:51:00Z</dcterms:created>
  <dcterms:modified xsi:type="dcterms:W3CDTF">2021-01-14T07:51:00Z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0x010100F18116E8894DB7458EF38AB88E7374B3</vt:lpwstr>
  </property>
</Properties>
</file>